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13 October 2025  ·  Commons  ·  Proceedings</w:t>
      </w:r>
    </w:p>
    <w:p>
      <w:r>
        <w:rPr>
          <w:b/>
        </w:rPr>
        <w:t xml:space="preserve">Source: </w:t>
      </w:r>
      <w:r>
        <w:rPr>
          <w:sz w:val="20"/>
        </w:rPr>
        <w:t>https://hansard.parliament.uk/Commons/2025-10-13/debates/886940E2-018C-4F96-BF3B-EFE70BA0AFDC/PointsOfOrder</w:t>
      </w:r>
    </w:p>
    <w:p/>
    <w:p>
      <w:r>
        <w:rPr>
          <w:b/>
          <w:color w:val="1A4A6E"/>
          <w:sz w:val="22"/>
        </w:rPr>
        <w:t>Lewis Cocking</w:t>
      </w:r>
    </w:p>
    <w:p>
      <w:r>
        <w:rPr>
          <w:sz w:val="22"/>
        </w:rPr>
        <w:t>On a point of order, Madam Deputy Speaker. On Tuesday 16 September, the Chancellor and the Secretary of State for Science, Innovation and Technology visited my constituency to officially open Google’s new data centre in Waltham Cross, an investment that I was proud to have helped secure when I was leader of Broxbourne Council. However, not only did I fail to receive notice from the Science Secretary that she would be accompanying the Chancellor, who herself informed me at the very last moment, but not one elected representative was invited to this official event. I am sure that the Government would not have been playing politics when they failed properly to notify me or Broxbourne’s fantastic growth-focused Conservative-run council, so could you, Madam Deputy Speaker, please advise me how this situation can be remedied, and how I can hold Ministers to account for obvious breaches of the ministerial code?</w:t>
      </w:r>
    </w:p>
    <w:p/>
    <w:p>
      <w:r>
        <w:rPr>
          <w:b/>
          <w:color w:val="1A4A6E"/>
          <w:sz w:val="22"/>
        </w:rPr>
        <w:t>Madam Deputy Speaker</w:t>
      </w:r>
    </w:p>
    <w:p>
      <w:r>
        <w:rPr>
          <w:sz w:val="22"/>
        </w:rPr>
        <w:t>The hon. Member has put his point on the record, and someone on the Government Front Bench will no doubt be making a note in order to notify the appropriate Ministers. It is appropriate for colleagues across the House to notify colleagues when they are visiting their constituencies for work and political reasons.</w:t>
      </w:r>
    </w:p>
    <w:p/>
    <w:p>
      <w:r>
        <w:rPr>
          <w:b/>
          <w:color w:val="1A4A6E"/>
          <w:sz w:val="22"/>
        </w:rPr>
        <w:t>Liz Kendall (The Secretary of State for Science, Innovation and Technology)</w:t>
      </w:r>
    </w:p>
    <w:p>
      <w:r>
        <w:rPr>
          <w:sz w:val="22"/>
        </w:rPr>
        <w:t>Further to that point of order, Madam Deputy Speaker. I really apologise if we did not inform the hon. Gentleman that we were coming. That was an error and we will make sure that we put it right.</w:t>
      </w:r>
    </w:p>
    <w:p/>
    <w:p>
      <w:r>
        <w:rPr>
          <w:b/>
          <w:color w:val="1A4A6E"/>
          <w:sz w:val="22"/>
        </w:rPr>
        <w:t>Jim Shannon</w:t>
      </w:r>
    </w:p>
    <w:p>
      <w:r>
        <w:rPr>
          <w:sz w:val="22"/>
        </w:rPr>
        <w:t>rose—</w:t>
      </w:r>
    </w:p>
    <w:p/>
    <w:p>
      <w:r>
        <w:rPr>
          <w:b/>
          <w:color w:val="1A4A6E"/>
          <w:sz w:val="22"/>
        </w:rPr>
        <w:t>Madam Deputy Speaker</w:t>
      </w:r>
    </w:p>
    <w:p>
      <w:r>
        <w:rPr>
          <w:sz w:val="22"/>
        </w:rPr>
        <w:t>Is this an actual point of order, Mr Shannon?</w:t>
      </w:r>
    </w:p>
    <w:p/>
    <w:p>
      <w:r>
        <w:rPr>
          <w:b/>
          <w:color w:val="1A4A6E"/>
          <w:sz w:val="22"/>
        </w:rPr>
        <w:t>Jim Shannon</w:t>
      </w:r>
    </w:p>
    <w:p>
      <w:r>
        <w:rPr>
          <w:sz w:val="22"/>
        </w:rPr>
        <w:t>indicated assent.</w:t>
      </w:r>
    </w:p>
    <w:p/>
    <w:p>
      <w:r>
        <w:rPr>
          <w:b/>
          <w:color w:val="1A4A6E"/>
          <w:sz w:val="22"/>
        </w:rPr>
        <w:t>Madam Deputy Speaker</w:t>
      </w:r>
    </w:p>
    <w:p>
      <w:r>
        <w:rPr>
          <w:sz w:val="22"/>
        </w:rPr>
        <w:t>Time is tight, so be quick.</w:t>
      </w:r>
    </w:p>
    <w:p/>
    <w:p>
      <w:r>
        <w:rPr>
          <w:b/>
          <w:color w:val="1A4A6E"/>
          <w:sz w:val="22"/>
        </w:rPr>
        <w:t>Jim Shannon</w:t>
      </w:r>
    </w:p>
    <w:p>
      <w:r>
        <w:rPr>
          <w:sz w:val="22"/>
        </w:rPr>
        <w:t>On a point of order, Madam Deputy Speaker. As you will know, the women’s rugby team won the world cup, beating Canada. The Ryder cup team beat the USA, despite all the verbal abuse and beer being thrown at Rory McIlroy and Shane Lowry. Is it possible that Mr Speaker or the Prime Minister have organised a reception for both teams, ever mindful that the Ryder cup team took unreal abuse from the USA people? New York people—big in the mouth, big in the stomach.</w:t>
      </w:r>
    </w:p>
    <w:p/>
    <w:p>
      <w:r>
        <w:rPr>
          <w:b/>
          <w:color w:val="1A4A6E"/>
          <w:sz w:val="22"/>
        </w:rPr>
        <w:t>Madam Deputy Speaker</w:t>
      </w:r>
    </w:p>
    <w:p>
      <w:r>
        <w:rPr>
          <w:sz w:val="22"/>
        </w:rPr>
        <w:t>Mr Shannon, this puts me in a very difficult position, because that is not actually a point of order, but that will make me deeply unpopular, and I cannot talk on behalf of Mr Speaker or the Prime Minister and say what they wish to do.</w:t>
      </w:r>
    </w:p>
    <w:p/>
    <w:p>
      <w:r>
        <w:rPr>
          <w:b/>
          <w:color w:val="1A4A6E"/>
          <w:sz w:val="22"/>
        </w:rPr>
        <w:t>Bell Ribeiro-Addy (Lab)</w:t>
      </w:r>
    </w:p>
    <w:p>
      <w:r>
        <w:rPr>
          <w:sz w:val="22"/>
        </w:rPr>
        <w:t>On a point of order, Madam Deputy Speaker. On 25 September, I sent a letter to the Foreign Secretary that was signed by more than 80 Members of the House. It expressed our pressing concern for the safety of British citizens participating in the global sumud flotilla, a non-violent humanitarian mission trying to deliver aid to Gaza. We were concerned that the flotilla would be violently intercepted by Israeli forces, and we called on the Government to protect British citizens. A week later, that actually happened. It then also happened just last week, when participants on the Gaza freedom flotilla were also intercepted, including four British citizens.</w:t>
      </w:r>
    </w:p>
    <w:p>
      <w:r>
        <w:rPr>
          <w:sz w:val="22"/>
        </w:rPr>
        <w:t>I and other Members of this House have received many emails about that, and we even had constituents on board. That is twice that the safety of British citizens was put at risk, and to our knowledge the Government did not condemn Israel’s actions, and we have not been made aware of what actions were taken to secure their release. Madam Deputy Speaker, can you advise on how Members can hold the Government to account during the recess, particularly at times when the safety of our citizens is under threat? Can you advise us on how Members can secure timely responses in times of urgency?</w:t>
      </w:r>
    </w:p>
    <w:p/>
    <w:p>
      <w:r>
        <w:rPr>
          <w:b/>
          <w:color w:val="1A4A6E"/>
          <w:sz w:val="22"/>
        </w:rPr>
        <w:t>Madam Deputy Speaker</w:t>
      </w:r>
    </w:p>
    <w:p>
      <w:r>
        <w:rPr>
          <w:sz w:val="22"/>
        </w:rPr>
        <w:t>It is incredibly important that timely responses are given to Back-Bench MPs who are here to secure advice, guidance and responses to their constituents. Those on the Treasury Front Bench will no doubt have heard that and will ensure that a swift response from the appropriate Department is given to the Back Bencher.</w:t>
      </w:r>
    </w:p>
    <w:p>
      <w:r>
        <w:rPr>
          <w:sz w:val="22"/>
        </w:rPr>
        <w:t>Business of the House (Today)</w:t>
      </w:r>
    </w:p>
    <w:p>
      <w:r>
        <w:rPr>
          <w:sz w:val="22"/>
        </w:rPr>
        <w:t>Ordered ,</w:t>
      </w:r>
    </w:p>
    <w:p>
      <w:r>
        <w:rPr>
          <w:sz w:val="22"/>
        </w:rPr>
        <w:t>That, at this day’s sitting,</w:t>
      </w:r>
    </w:p>
    <w:p>
      <w:r>
        <w:rPr>
          <w:sz w:val="22"/>
        </w:rPr>
        <w:t>(i) the business determined by the Backbench Business Committee shall be treated as being taken on an allotted day provided under paragraph (4) of Standing Order No. 14 and, notwithstanding the provisions of paragraphs (1) and (2) of Standing Order No. 22D relating to the scheduling of select committee statements, select committee statements on the Third Report of the Scottish Affairs Committee and the Fifth Report of the Education Committee may be made after the conclusion of proceedings on this Motion;</w:t>
      </w:r>
    </w:p>
    <w:p>
      <w:r>
        <w:rPr>
          <w:sz w:val="22"/>
        </w:rPr>
        <w:t>(ii) proceedings on the Motion in the name of Andy MacNae relating to baby loss may be proceeded with for up to three hours after their commencement, or until 10.00pm, whichever is the later, and shall then lapse if not previously disposed of; those proceedings may be entered upon and may continue, though opposed, after the moment of interruption; and Standing Order No. 41A (Deferred divisions) shall not apply.— ( Stephen Morgan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