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Development Statutory Consultees:  Water Companies</w:t>
      </w:r>
    </w:p>
    <w:p>
      <w:r>
        <w:rPr>
          <w:sz w:val="20"/>
        </w:rPr>
        <w:t>13 October 2025  ·  Commons  ·  Oral Questions</w:t>
      </w:r>
    </w:p>
    <w:p>
      <w:r>
        <w:rPr>
          <w:b/>
        </w:rPr>
        <w:t xml:space="preserve">Policy areas: </w:t>
      </w:r>
      <w:r>
        <w:rPr>
          <w:sz w:val="20"/>
        </w:rPr>
        <w:t>Environment, Government and public administration, Housing and planning</w:t>
      </w:r>
    </w:p>
    <w:p>
      <w:r>
        <w:rPr>
          <w:b/>
        </w:rPr>
        <w:t xml:space="preserve">Topics: </w:t>
      </w:r>
      <w:r>
        <w:rPr>
          <w:sz w:val="20"/>
        </w:rPr>
        <w:t>building regulations, new housing developments, rainwater harvesting, sewer system upgrades, water company consultees</w:t>
      </w:r>
    </w:p>
    <w:p>
      <w:r>
        <w:rPr>
          <w:b/>
        </w:rPr>
        <w:t xml:space="preserve">Source: </w:t>
      </w:r>
      <w:r>
        <w:rPr>
          <w:sz w:val="20"/>
        </w:rPr>
        <w:t>https://hansard.parliament.uk/Commons/2025-10-13/debates/997B7F2D-89B6-4B47-9057-AC8EB81B77BA/HousingDevelopmentStatutoryConsulteesWaterCompanies</w:t>
      </w:r>
    </w:p>
    <w:p/>
    <w:p>
      <w:r>
        <w:rPr>
          <w:b/>
          <w:color w:val="1A4A6E"/>
          <w:sz w:val="22"/>
        </w:rPr>
        <w:t>Edward Morello (LD)</w:t>
      </w:r>
    </w:p>
    <w:p>
      <w:r>
        <w:rPr>
          <w:sz w:val="22"/>
        </w:rPr>
        <w:t>5. What assessment his Department has made of the potential merits of requiring water companies to be statutory consultees for new housing developments.</w:t>
      </w:r>
    </w:p>
    <w:p/>
    <w:p>
      <w:r>
        <w:rPr>
          <w:b/>
          <w:color w:val="1A4A6E"/>
          <w:sz w:val="22"/>
        </w:rPr>
        <w:t>Matthew Pennycook (The Minister for Housing and Planning)</w:t>
      </w:r>
    </w:p>
    <w:p>
      <w:r>
        <w:rPr>
          <w:sz w:val="22"/>
        </w:rPr>
        <w:t>Water companies are not statutory consultees on individual planning applications, but they are consulted as part of the preparation of local development plans. On 26 January, the Government declared a moratorium on any new statutory consultees and announced a review of the existing statutory consultee arrangements. A consultation on proposals designed to limit the scope of statcons to where advice is strictly necessary and to remove entirely a limited number of them will be published in the near future.</w:t>
      </w:r>
    </w:p>
    <w:p/>
    <w:p>
      <w:r>
        <w:rPr>
          <w:b/>
          <w:color w:val="1A4A6E"/>
          <w:sz w:val="22"/>
        </w:rPr>
        <w:t>Edward Morello</w:t>
      </w:r>
    </w:p>
    <w:p>
      <w:r>
        <w:rPr>
          <w:sz w:val="22"/>
        </w:rPr>
        <w:t>Outdated sewer systems mix clean rainwater with sewage, polluting rivers and placing strains on outdated infrastructure. If the Government are intent on not making water companies statutory consultees, a national rainwater management strategy mandating rainwater harvesting on new homes and major renovations would ease the pressure on infrastructure and reduce the likelihood of sewage overflows. What recent conversations has the Minister had with the Secretary of State for Environment, Food and Rural Affairs about introducing a national rainwater management strategy? Will he consider making rainwater harvesting a mandatory requirement on new housing developments?</w:t>
      </w:r>
    </w:p>
    <w:p/>
    <w:p>
      <w:r>
        <w:rPr>
          <w:b/>
          <w:color w:val="1A4A6E"/>
          <w:sz w:val="22"/>
        </w:rPr>
        <w:t>Matthew Pennycook</w:t>
      </w:r>
    </w:p>
    <w:p>
      <w:r>
        <w:rPr>
          <w:sz w:val="22"/>
        </w:rPr>
        <w:t>The hon. Gentleman raises an apt point. I regularly meet colleagues from the Department for Environment, Food and Rural Affairs to discuss a range of issues, including water efficiency and management. I draw his attention to the consultation we launched just last month to review the water efficiency standards in the Building Regulations 2010. As part of that, we are investigating how we can bring technologies such as rainwater harvesting into new developments safely.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