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13 November 2025  ·  Commons  ·  Oral Questions</w:t>
      </w:r>
    </w:p>
    <w:p>
      <w:r>
        <w:rPr>
          <w:b/>
        </w:rPr>
        <w:t xml:space="preserve">Policy areas: </w:t>
      </w:r>
      <w:r>
        <w:rPr>
          <w:sz w:val="20"/>
        </w:rPr>
        <w:t>Crime, justice and law, Welfare and benefits</w:t>
      </w:r>
    </w:p>
    <w:p>
      <w:r>
        <w:rPr>
          <w:b/>
        </w:rPr>
        <w:t xml:space="preserve">Topics: </w:t>
      </w:r>
      <w:r>
        <w:rPr>
          <w:sz w:val="20"/>
        </w:rPr>
        <w:t>domestic abuse, prosecution rates, rural victims, support services, violence against women</w:t>
      </w:r>
    </w:p>
    <w:p>
      <w:r>
        <w:rPr>
          <w:b/>
        </w:rPr>
        <w:t xml:space="preserve">Source: </w:t>
      </w:r>
      <w:r>
        <w:rPr>
          <w:sz w:val="20"/>
        </w:rPr>
        <w:t>https://hansard.parliament.uk/Commons/2025-11-13/debates/415DE210-358F-4626-888E-10D01003A9AB/ViolenceAgainstWomenAndGirls</w:t>
      </w:r>
    </w:p>
    <w:p/>
    <w:p>
      <w:r>
        <w:rPr>
          <w:b/>
          <w:color w:val="1A4A6E"/>
          <w:sz w:val="22"/>
        </w:rPr>
        <w:t>Peter Prinsley (Lab)</w:t>
      </w:r>
    </w:p>
    <w:p>
      <w:r>
        <w:rPr>
          <w:sz w:val="22"/>
        </w:rPr>
        <w:t>4. What steps she is taking to help increase prosecution rates in cases of violence against women and girls.</w:t>
      </w:r>
    </w:p>
    <w:p/>
    <w:p>
      <w:r>
        <w:rPr>
          <w:b/>
          <w:color w:val="1A4A6E"/>
          <w:sz w:val="22"/>
        </w:rPr>
        <w:t>Joe Morris (Lab)</w:t>
      </w:r>
    </w:p>
    <w:p>
      <w:r>
        <w:rPr>
          <w:sz w:val="22"/>
        </w:rPr>
        <w:t>5. What steps she is taking to help increase prosecution rates in cases of violence against women and girls.</w:t>
      </w:r>
    </w:p>
    <w:p/>
    <w:p>
      <w:r>
        <w:rPr>
          <w:b/>
          <w:color w:val="1A4A6E"/>
          <w:sz w:val="22"/>
        </w:rPr>
        <w:t>Tristan Osborne (Lab)</w:t>
      </w:r>
    </w:p>
    <w:p>
      <w:r>
        <w:rPr>
          <w:sz w:val="22"/>
        </w:rPr>
        <w:t>10. What steps she is taking to help increase prosecution rates in cases of violence against women and girls.</w:t>
      </w:r>
    </w:p>
    <w:p/>
    <w:p>
      <w:r>
        <w:rPr>
          <w:b/>
          <w:color w:val="1A4A6E"/>
          <w:sz w:val="22"/>
        </w:rPr>
        <w:t>The Solicitor General</w:t>
      </w:r>
    </w:p>
    <w:p>
      <w:r>
        <w:rPr>
          <w:sz w:val="22"/>
        </w:rPr>
        <w:t>Tackling violence against women and girls is a top priority for this Government and for me. With the Crown Prosecution Service, I am utterly determined to drive improvements in performance across the breadth of VAWG offences. On domestic abuse, the CPS launched its joint justice plan with policing in November 2024. Over the last year, that has led to a 10% increase in charge volumes and a 7% increase in conviction volumes. Before the end of the year, the CPS plans externally to launch its own VAWG strategy, which aims to drive similar improvements across other VAWG offences.</w:t>
      </w:r>
    </w:p>
    <w:p/>
    <w:p>
      <w:r>
        <w:rPr>
          <w:b/>
          <w:color w:val="1A4A6E"/>
          <w:sz w:val="22"/>
        </w:rPr>
        <w:t>Peter Prinsley</w:t>
      </w:r>
    </w:p>
    <w:p>
      <w:r>
        <w:rPr>
          <w:sz w:val="22"/>
        </w:rPr>
        <w:t>In my constituency, I recently visited an inspirational charity called Restore, which provides vital refuge for women fleeing domestic abuse. When I spoke with the dedicated staff there, I was concerned to learn that victims of domestic abuse in rural areas such as parts of my constituency are only half as likely to report their abuse as others. What steps is the CPS taking to ensure that victims in rural communities such as mine are confident to come forward?</w:t>
      </w:r>
    </w:p>
    <w:p/>
    <w:p>
      <w:r>
        <w:rPr>
          <w:b/>
          <w:color w:val="1A4A6E"/>
          <w:sz w:val="22"/>
        </w:rPr>
        <w:t>The Solicitor General</w:t>
      </w:r>
    </w:p>
    <w:p>
      <w:r>
        <w:rPr>
          <w:sz w:val="22"/>
        </w:rPr>
        <w:t>I thank Restore for its excellent work—the organisation has been diligently supporting victims of domestic abuse for decades now. Under the joint justice plan, CPS areas and police forces have worked together to tailor their response to domestic abuse, addressing local priorities and community needs, including those in rural areas. In the new year, police and CPS will hold a joint knowledge-sharing event on domestic abuse in rural areas, to build improved understanding of the barriers these victims often face.</w:t>
      </w:r>
    </w:p>
    <w:p/>
    <w:p>
      <w:r>
        <w:rPr>
          <w:b/>
          <w:color w:val="1A4A6E"/>
          <w:sz w:val="22"/>
        </w:rPr>
        <w:t>Joe Morris</w:t>
      </w:r>
    </w:p>
    <w:p>
      <w:r>
        <w:rPr>
          <w:sz w:val="22"/>
        </w:rPr>
        <w:t>In 2024-25, Northumberland domestic abuse services supported 555 adult survivors of domestic abuse and responded to thousands of domestic abuse incidents. Sadly, many of those incidents involved children. Will the Solicitor General meet me and Sharon Brown from NDAS—who is sat in the Public Gallery—to discuss steps for improving support for victims of domestic abuse in rural areas?</w:t>
      </w:r>
    </w:p>
    <w:p/>
    <w:p>
      <w:r>
        <w:rPr>
          <w:b/>
          <w:color w:val="1A4A6E"/>
          <w:sz w:val="22"/>
        </w:rPr>
        <w:t>The Solicitor General</w:t>
      </w:r>
    </w:p>
    <w:p>
      <w:r>
        <w:rPr>
          <w:sz w:val="22"/>
        </w:rPr>
        <w:t>My hon. Friend’s question provides another example of the enormously important work that organisations such as NDAS do to support survivors of domestic abuse. I welcome Sharon to the Gallery today, and pay tribute to her and her colleagues. I would be delighted to meet her and my hon. Friend to discuss what more can be done to support victims in rural areas, particularly with our CPS colleagues.</w:t>
      </w:r>
    </w:p>
    <w:p/>
    <w:p>
      <w:r>
        <w:rPr>
          <w:b/>
          <w:color w:val="1A4A6E"/>
          <w:sz w:val="22"/>
        </w:rPr>
        <w:t>Tristan Osborne</w:t>
      </w:r>
    </w:p>
    <w:p>
      <w:r>
        <w:rPr>
          <w:sz w:val="22"/>
        </w:rPr>
        <w:t>Prosecutions and convictions for domestic abuse dramatically fell under the last Government, which impacted constituents across all of our areas, including in Chatham and Aylesford. What steps are the Government taking to increase the level of prosecutions and convictions for this heinous crime?</w:t>
      </w:r>
    </w:p>
    <w:p/>
    <w:p>
      <w:r>
        <w:rPr>
          <w:b/>
          <w:color w:val="1A4A6E"/>
          <w:sz w:val="22"/>
        </w:rPr>
        <w:t>The Solicitor General</w:t>
      </w:r>
    </w:p>
    <w:p>
      <w:r>
        <w:rPr>
          <w:sz w:val="22"/>
        </w:rPr>
        <w:t>For several years now, the CPS has maintained a high and steady charge rate of around 80%, and a conviction rate of 75%. This Government are taking radical action to ensure that more cases come into the system and progress through it. We have introduced Raneem’s law, which embeds domestic abuse specialists in 999 control rooms, and have launched domestic abuse protection orders, which go further than any other order to protect victims.</w:t>
      </w:r>
    </w:p>
    <w:p/>
    <w:p>
      <w:r>
        <w:rPr>
          <w:b/>
          <w:color w:val="1A4A6E"/>
          <w:sz w:val="22"/>
        </w:rPr>
        <w:t>Sir Roger Gale (Con)</w:t>
      </w:r>
    </w:p>
    <w:p>
      <w:r>
        <w:rPr>
          <w:sz w:val="22"/>
        </w:rPr>
        <w:t>Will the Solicitor General discuss with the Crown Prosecution Service and the Home Secretary how best the Metropolitan police may be encouraged to expedite their inquiry into the crimes of those who aided and abetted Mohamed Fayed, so that—for the sake of those who suffered violence and rape at this hands—they can be brought to book?</w:t>
      </w:r>
    </w:p>
    <w:p/>
    <w:p>
      <w:r>
        <w:rPr>
          <w:b/>
          <w:color w:val="1A4A6E"/>
          <w:sz w:val="22"/>
        </w:rPr>
        <w:t>The Solicitor General</w:t>
      </w:r>
    </w:p>
    <w:p>
      <w:r>
        <w:rPr>
          <w:sz w:val="22"/>
        </w:rPr>
        <w:t>The right hon. Gentleman raises a really serious and important case; I am sure the thoughts of the House are with the victims. As he is aware, I cannot speak to cases in which there are live criminal investigations, but I am grateful to him for raising this extremely important issue, which I and other ministerial colleagues are following closely.</w:t>
      </w:r>
    </w:p>
    <w:p/>
    <w:p>
      <w:r>
        <w:rPr>
          <w:b/>
          <w:color w:val="1A4A6E"/>
          <w:sz w:val="22"/>
        </w:rPr>
        <w:t>Jess Brown-Fuller (LD)</w:t>
      </w:r>
    </w:p>
    <w:p>
      <w:r>
        <w:rPr>
          <w:sz w:val="22"/>
        </w:rPr>
        <w:t>Prosecution rates in cases of violence against women and girls are harmed by the requirement that the police provide the CPS with redacted evidence under the general data protection regulation. Given the wider delays already affecting our justice system, does the Solicitor General agree that it would be prudent to remove the GDPR-related redaction burden from the police, thereby improving the efficiency of the CPS’s work and reducing the unnecessary workload on policing?</w:t>
      </w:r>
    </w:p>
    <w:p/>
    <w:p>
      <w:r>
        <w:rPr>
          <w:b/>
          <w:color w:val="1A4A6E"/>
          <w:sz w:val="22"/>
        </w:rPr>
        <w:t>The Solicitor General</w:t>
      </w:r>
    </w:p>
    <w:p>
      <w:r>
        <w:rPr>
          <w:sz w:val="22"/>
        </w:rPr>
        <w:t>That is certainly something that I would be very happy to discuss with CPS colleagues and to provide a full response on.</w:t>
      </w:r>
    </w:p>
    <w:p/>
    <w:p>
      <w:r>
        <w:rPr>
          <w:b/>
          <w:color w:val="1A4A6E"/>
          <w:sz w:val="22"/>
        </w:rPr>
        <w:t>Will Forster (LD)</w:t>
      </w:r>
    </w:p>
    <w:p>
      <w:r>
        <w:rPr>
          <w:sz w:val="22"/>
        </w:rPr>
        <w:t>Today has seen the publication of the safeguarding review into the murder of my 10-year-old constituent Sara Sharif. The findings of that inquiry are what I feared—that the state, especially Surrey county council, could have protected her and saved her life, but did not. Will the Solicitor General please meet me to ensure we can urgently implement the 15 recommendations of that report in order to protect children and girls in future?</w:t>
      </w:r>
    </w:p>
    <w:p/>
    <w:p>
      <w:r>
        <w:rPr>
          <w:b/>
          <w:color w:val="1A4A6E"/>
          <w:sz w:val="22"/>
        </w:rPr>
        <w:t>The Solicitor General</w:t>
      </w:r>
    </w:p>
    <w:p>
      <w:r>
        <w:rPr>
          <w:sz w:val="22"/>
        </w:rPr>
        <w:t>I thank the hon. Member for raising a—</w:t>
      </w:r>
    </w:p>
    <w:p/>
    <w:p>
      <w:r>
        <w:rPr>
          <w:b/>
          <w:color w:val="1A4A6E"/>
          <w:sz w:val="22"/>
        </w:rPr>
        <w:t>Speaker</w:t>
      </w:r>
    </w:p>
    <w:p>
      <w:r>
        <w:rPr>
          <w:sz w:val="22"/>
        </w:rPr>
        <w:t>Order. Can I just say to the hon. Member for Romford (Andrew Rosindell) that the question was being answered, and as a senior Member, he should know better than walking in at that point?</w:t>
      </w:r>
    </w:p>
    <w:p/>
    <w:p>
      <w:r>
        <w:rPr>
          <w:b/>
          <w:color w:val="1A4A6E"/>
          <w:sz w:val="22"/>
        </w:rPr>
        <w:t>The Solicitor General</w:t>
      </w:r>
    </w:p>
    <w:p>
      <w:r>
        <w:rPr>
          <w:sz w:val="22"/>
        </w:rPr>
        <w:t>I thank the hon. Member for Woking (Mr Forster) for raising an extremely serious and tragic case. It is important that it has been raised in the House. I will certainly look at those recommendations closely and ensure that he gets a meeting with me or the relevant Minister.</w:t>
      </w:r>
    </w:p>
    <w:p/>
    <w:p>
      <w:r>
        <w:rPr>
          <w:b/>
          <w:color w:val="1A4A6E"/>
          <w:sz w:val="22"/>
        </w:rPr>
        <w:t>Speaker</w:t>
      </w:r>
    </w:p>
    <w:p>
      <w:r>
        <w:rPr>
          <w:sz w:val="22"/>
        </w:rPr>
        <w:t>I call the shadow Solicitor General.</w:t>
      </w:r>
    </w:p>
    <w:p/>
    <w:p>
      <w:r>
        <w:rPr>
          <w:b/>
          <w:color w:val="1A4A6E"/>
          <w:sz w:val="22"/>
        </w:rPr>
        <w:t>Helen Grant (Con)</w:t>
      </w:r>
    </w:p>
    <w:p>
      <w:r>
        <w:rPr>
          <w:sz w:val="22"/>
        </w:rPr>
        <w:t>I also welcome the right hon. Lady to her place. She is the third Solicitor General I have sat opposite in the past 12 months, and I look forward to working with her constructively where we can and to having healthy debate in this Chamber in the weeks and months to come.</w:t>
      </w:r>
    </w:p>
    <w:p>
      <w:r>
        <w:rPr>
          <w:sz w:val="22"/>
        </w:rPr>
        <w:t>I associate myself with the right hon. Lady’s remarks on the sad passing of Baroness Newlove. I had the honour of working with her when I was the Victims Minister. She was a great champion of victims and she will be sadly missed.</w:t>
      </w:r>
    </w:p>
    <w:p>
      <w:r>
        <w:rPr>
          <w:sz w:val="22"/>
        </w:rPr>
        <w:t>Violence against women and girls is a scourge. It wrecks families and ruins lives. One of the most sickening aspects of it is cruelty to and abuse of children. There is currently no national mechanism to track down and monitor serious child cruelty offenders after service of their sentences. The Under-Secretary of State for Justice, the hon. Member for Rother Valley (Jake Richards), said this of the Sentencing Bill on Report:</w:t>
      </w:r>
    </w:p>
    <w:p>
      <w:r>
        <w:rPr>
          <w:sz w:val="22"/>
        </w:rPr>
        <w:t>“A problem in the system has been identified, and we are determined to fix it. It simply cannot be right that some horrific child abusers can have access to children—to live with children or work with children—at the end of their sentences without any system of monitoring or notification”. —[ Official Report , 29 October 2025; Vol. 774, c. 409.]</w:t>
      </w:r>
    </w:p>
    <w:p>
      <w:r>
        <w:rPr>
          <w:sz w:val="22"/>
        </w:rPr>
        <w:t>The Minister went on to welcome the offer of cross-party talks and promised to work “at speed” to establish a child cruelty register. Can the Solicitor General please update the House on what concrete steps have been taken since then?</w:t>
      </w:r>
    </w:p>
    <w:p/>
    <w:p>
      <w:r>
        <w:rPr>
          <w:b/>
          <w:color w:val="1A4A6E"/>
          <w:sz w:val="22"/>
        </w:rPr>
        <w:t>The Solicitor General</w:t>
      </w:r>
    </w:p>
    <w:p>
      <w:r>
        <w:rPr>
          <w:sz w:val="22"/>
        </w:rPr>
        <w:t>I thank the hon. Member for raising the extremely important issue of child abuse. I will work with the Minister to respond to her in full on the points that she raises today.</w:t>
      </w:r>
    </w:p>
    <w:p/>
    <w:p>
      <w:r>
        <w:rPr>
          <w:b/>
          <w:color w:val="1A4A6E"/>
          <w:sz w:val="22"/>
        </w:rPr>
        <w:t>Helen Grant</w:t>
      </w:r>
    </w:p>
    <w:p>
      <w:r>
        <w:rPr>
          <w:sz w:val="22"/>
        </w:rPr>
        <w:t>The campaign to introduce a child cruelty register has been led tirelessly by Paula Hudgell, the adoptive mother of 11-year-old Tony Hudgell. Sadly, Paula has now been diagnosed with terminal cancer. Tony was just 41 days old when his birth parents abused him so badly that he had to have both his legs amputated. Tony will live with the consequences of those injuries for the rest of his life. Will the Solicitor General agree to work, and at speed, with her colleagues in the Ministry of Justice? They seem keen to support Paula’s campaign, hopefully with an amendment to the Sentencing Bill in the House of Lords. We must take this opportunity to close this dangerous safeguarding gap so that all our children and families can be protected from repeat abusers.</w:t>
      </w:r>
    </w:p>
    <w:p/>
    <w:p>
      <w:r>
        <w:rPr>
          <w:b/>
          <w:color w:val="1A4A6E"/>
          <w:sz w:val="22"/>
        </w:rPr>
        <w:t>The Solicitor General</w:t>
      </w:r>
    </w:p>
    <w:p>
      <w:r>
        <w:rPr>
          <w:sz w:val="22"/>
        </w:rPr>
        <w:t>I thank the hon. Member for raising the tragic case of Tony Hudgell. I know that his parents, along with the right hon. Member for Tonbridge (Tom Tugendhat), who is no longer in his place, have campaigned tirelessly for Tony and his family. I am very sorry to hear about Paula’s diagnosis, and I am sure that the thoughts of the House are with her and the family. I will take this matter away and do everything I can, along with Home Office and Justice Ministers, and we will respond in full to the points raised by the hon. Lady.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