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Debate on the Address</w:t>
      </w:r>
    </w:p>
    <w:p>
      <w:r>
        <w:rPr>
          <w:sz w:val="20"/>
        </w:rPr>
        <w:t>13 May 2026  ·  Commons  ·  Debate</w:t>
      </w:r>
    </w:p>
    <w:p>
      <w:r>
        <w:rPr>
          <w:b/>
        </w:rPr>
        <w:t xml:space="preserve">Policy areas: </w:t>
      </w:r>
      <w:r>
        <w:rPr>
          <w:sz w:val="20"/>
        </w:rPr>
        <w:t>Economy, Foreign affairs and diplomacy, Parliament and constitution, Trade</w:t>
      </w:r>
    </w:p>
    <w:p>
      <w:r>
        <w:rPr>
          <w:b/>
        </w:rPr>
        <w:t xml:space="preserve">Topics: </w:t>
      </w:r>
      <w:r>
        <w:rPr>
          <w:sz w:val="20"/>
        </w:rPr>
        <w:t>loyal address debate, parliamentary representation, state visit usa, trade barriers scotch whisky</w:t>
      </w:r>
    </w:p>
    <w:p>
      <w:r>
        <w:rPr>
          <w:b/>
        </w:rPr>
        <w:t xml:space="preserve">Source: </w:t>
      </w:r>
      <w:r>
        <w:rPr>
          <w:sz w:val="20"/>
        </w:rPr>
        <w:t>https://hansard.parliament.uk/Commons/2026-05-13/debates/D1815612-30E6-48B0-87BF-9752836B99CA/DebateOnTheAddress</w:t>
      </w:r>
    </w:p>
    <w:p/>
    <w:p>
      <w:r>
        <w:rPr>
          <w:b/>
          <w:color w:val="1A4A6E"/>
          <w:sz w:val="22"/>
        </w:rPr>
        <w:t>Speaker</w:t>
      </w:r>
    </w:p>
    <w:p>
      <w:r>
        <w:rPr>
          <w:sz w:val="22"/>
        </w:rPr>
        <w:t>Before I call the mover and the seconder, I want to announce the proposed pattern of debate during the remaining days on the Loyal Address: today—debate on the Address; tomorrow—getting Britain working again; Monday 18 May—backing business to create economic growth; Tuesday 19 May—energy security; Wednesday 20 May—defence readiness.</w:t>
      </w:r>
    </w:p>
    <w:p>
      <w:r>
        <w:rPr>
          <w:sz w:val="22"/>
        </w:rPr>
        <w:t>I now have the privilege of calling Naz Shah to move the address, and I will then call Chris Vince to second it.</w:t>
      </w:r>
    </w:p>
    <w:p/>
    <w:p>
      <w:r>
        <w:rPr>
          <w:b/>
          <w:color w:val="1A4A6E"/>
          <w:sz w:val="22"/>
        </w:rPr>
        <w:t>Naz Shah (Lab)</w:t>
      </w:r>
    </w:p>
    <w:p>
      <w:r>
        <w:rPr>
          <w:sz w:val="22"/>
        </w:rPr>
        <w:t>I beg to move,</w:t>
      </w:r>
    </w:p>
    <w:p>
      <w:r>
        <w:rPr>
          <w:sz w:val="22"/>
        </w:rPr>
        <w:t>That an humble Address be presented to His Majesty, as follows:</w:t>
      </w:r>
    </w:p>
    <w:p>
      <w:r>
        <w:rPr>
          <w:sz w:val="22"/>
        </w:rPr>
        <w:t>Most Gracious Sovereign,</w:t>
      </w:r>
    </w:p>
    <w:p>
      <w:r>
        <w:rPr>
          <w:sz w:val="22"/>
        </w:rPr>
        <w:t>We, Your Majesty’s most dutiful and loyal subjects, the Commons of the United Kingdom of Great Britain and Northern Ireland, in Parliament assembled, beg leave to offer our humble thanks to Your Majesty for the Gracious Speech which Your Majesty has addressed to both Houses of Parliament.</w:t>
      </w:r>
    </w:p>
    <w:p>
      <w:r>
        <w:rPr>
          <w:sz w:val="22"/>
        </w:rPr>
        <w:t>It would be remiss of me not to say a few words about the outstanding state visit by His Majesty to the United States. We saw eloquent oratory, remarkable wit and genuine statesmanship from His Majesty. Presenting President Trump with the original brass bell—inscribed with his name before he was even born—from the second world war submarine HMS Trump and suggesting, if he needs us, to “give us a ring” was a masterstroke in diplomacy. His Majesty returned—very humbly, of course—having secured the lifting of trade barriers on Scotch whisky. Given the performance, I was rather worried His Majesty might come back with the 13 colonies as well.</w:t>
      </w:r>
    </w:p>
    <w:p>
      <w:r>
        <w:rPr>
          <w:sz w:val="22"/>
        </w:rPr>
        <w:t>It is a huge honour for me and my constituents in Bradford West for me to move the Loyal Address. This is the second time that my constituency has been honoured in this way. In 1959, the then Member for Bradford, West, Arthur Tiley, seconded the Loyal Address. When the Chief Whip called me about today, my first reaction, like many across this House when the Chief calls, was, “Uh-oh, what have I done?” However, that “Uh-oh” soon turned into, “Oh my days—no way!” with the biggest smile ever.</w:t>
      </w:r>
    </w:p>
    <w:p>
      <w:r>
        <w:rPr>
          <w:sz w:val="22"/>
        </w:rPr>
        <w:t>I clearly remember listening to the speeches by my hon. Friends the Members for Bootle (Peter Dowd) and for Vauxhall and Camberwell Green (Florence Eshalomi) the last time this occasion happened, and thinking, “Now, that is an honour.” Had I known God was listening, I would have asked to win the EuroMillions. In fact, had I known that not always voting with the Government also works, I might have done more of it. [Laughter.]</w:t>
      </w:r>
    </w:p>
    <w:p>
      <w:r>
        <w:rPr>
          <w:sz w:val="22"/>
        </w:rPr>
        <w:t>I am indeed humbled and honoured, primarily for being trusted by the people of Bradford West in placing their faith in me and sending me to this place, but also by being given this opportunity to be the first ever Muslim to propose the Loyal Address in this Chamber—[Hon. Members: “Hear, hear”]—and, of course, seeing the meltdown of the far right online at a “Muslim takeover” and even an “act of domination”. In the light of this, I must assure them this is not a takeover. I must state it is, per convention, a joke—[Laughter.] But if seeing black and brown people on TV makes you feel sick, my speech is going to make you vomit. [Laughter.]</w:t>
      </w:r>
    </w:p>
    <w:p>
      <w:r>
        <w:rPr>
          <w:sz w:val="22"/>
        </w:rPr>
        <w:t>On a more serious note, over the last few months I have had the opportunity to tell my own story: the story of my life and the challenges I faced growing up. I often pinch myself while in this Chamber, questioning how a girl who lived the life that I lived could be given such an honour to represent her city in the mother of all Parliaments. It is because, despite the challenges we may face as a nation and the differences in approach that we present across the House, I know without a doubt that, as someone who comes from the ethnic, religious and socioeconomic background that I came from, and whose entire live crashed before her, I would never have been given such an honour in any other country than this one—my own country, our country. For me, there is no nation greater than ours. We are the greatest nation on earth, and I am a true patriot. [Hon. Members: “Hear, hear.”]</w:t>
      </w:r>
    </w:p>
    <w:p>
      <w:r>
        <w:rPr>
          <w:sz w:val="22"/>
        </w:rPr>
        <w:t>Raised in abject poverty, living in a single room because we could not afford to heat the whole house and suffering tuberculosis as a result, I understand at first hand what this means. Therefore, I welcome the Government’s continued commitment to prioritise addressing the cost of living crisis. In doing so, we cannot ignore the instability across the world around us: the plight of the Palestinians, the war in Ukraine, the instability in the strait of Hormuz, and the growing global threats for which we must also be ready.</w:t>
      </w:r>
    </w:p>
    <w:p>
      <w:r>
        <w:rPr>
          <w:sz w:val="22"/>
        </w:rPr>
        <w:t>Living in a globalised world means that there is an ever-growing connection between the local, the national and the international. What happens out there reaches every home and doorstep across every constituency. The defence of our country is rightly also among these top agenda items. As a proud graduate of the armed forces parliamentary scheme—I recommend that all Members take part in and support it—I have nothing but admiration and thanks for those who have served and continue to serve to protect our tomorrow.</w:t>
      </w:r>
    </w:p>
    <w:p>
      <w:r>
        <w:rPr>
          <w:sz w:val="22"/>
        </w:rPr>
        <w:t>I also have the honour to serve as the Prime Minister’s trade envoy for Indonesia and the Association of Southeast Asian Nations, a region of more than 660 million people, and a hugely important geopolitical and trade corridor. I welcome the continued commitment to strengthening our place across the world. Without international trade and growth in our economy, we cannot deliver the jobs, investment and support we need across our country. I will continue to play my part in securing trade and investment for the UK, and championing British business abroad with colleagues from across the House.</w:t>
      </w:r>
    </w:p>
    <w:p>
      <w:r>
        <w:rPr>
          <w:sz w:val="22"/>
        </w:rPr>
        <w:t>Closer to home, I had the honour to serve in Committee for the assisted dying Bill—something that went beyond party lines—where I had the opportunity to work with colleagues from across the House, including the hon. Member for East Wiltshire (Danny Kruger). While I did not eventually support the Bill, I pay tribute to my hon. Friend the Member for Spen Valley (Kim Leadbeater) for her work, commitment and passion.</w:t>
      </w:r>
    </w:p>
    <w:p>
      <w:r>
        <w:rPr>
          <w:sz w:val="22"/>
        </w:rPr>
        <w:t>Talking about going beyond party lines, I noted with interest, as I am sure the whole nation did too, the rather peculiar fascination of the previous Chancellor of the Duchy of Lancaster, the noble Lord Gove, with our Home Secretary. He actually confessed to browsing the internet for her images. Thankfully, knowing our Home Secretary as I do, I am confident that this is not the kind of cross-party mischief that she would reciprocate. [Laughter.]</w:t>
      </w:r>
    </w:p>
    <w:p>
      <w:r>
        <w:rPr>
          <w:sz w:val="22"/>
        </w:rPr>
        <w:t>But I do have a guilty pleasure of my own—and no, it is not a Tory. [Laughter.] Unfortunately for my calorie count, it is custard and cake. I blame Godfrey and Sharon in the Tea Room for their unwavering encouragement to indulge “sparingly”. [Laughter.]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