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Release of Alaa Abd el-Fattah</w:t>
      </w:r>
    </w:p>
    <w:p>
      <w:r>
        <w:rPr>
          <w:sz w:val="20"/>
        </w:rPr>
        <w:t>13 May 2025  ·  Commons  ·  Oral Questions</w:t>
      </w:r>
    </w:p>
    <w:p>
      <w:r>
        <w:rPr>
          <w:b/>
        </w:rPr>
        <w:t xml:space="preserve">Policy areas: </w:t>
      </w:r>
      <w:r>
        <w:rPr>
          <w:sz w:val="20"/>
        </w:rPr>
        <w:t>Crime, justice and law, Foreign affairs and diplomacy, Parliament and constitution</w:t>
      </w:r>
    </w:p>
    <w:p>
      <w:r>
        <w:rPr>
          <w:b/>
        </w:rPr>
        <w:t xml:space="preserve">Topics: </w:t>
      </w:r>
      <w:r>
        <w:rPr>
          <w:sz w:val="20"/>
        </w:rPr>
        <w:t>british national detention, egyptian government relations, release of alaa abd el-fattah, vienna convention violations</w:t>
      </w:r>
    </w:p>
    <w:p>
      <w:r>
        <w:rPr>
          <w:b/>
        </w:rPr>
        <w:t xml:space="preserve">Source: </w:t>
      </w:r>
      <w:r>
        <w:rPr>
          <w:sz w:val="20"/>
        </w:rPr>
        <w:t>https://hansard.parliament.uk/Commons/2025-05-13/debates/CA88225A-C3CA-486B-8A39-AA7D227B14CD/ReleaseOfAlaaAbdElfattah</w:t>
      </w:r>
    </w:p>
    <w:p/>
    <w:p>
      <w:r>
        <w:rPr>
          <w:b/>
          <w:color w:val="1A4A6E"/>
          <w:sz w:val="22"/>
        </w:rPr>
        <w:t>Siân Berry (Green)</w:t>
      </w:r>
    </w:p>
    <w:p>
      <w:r>
        <w:rPr>
          <w:sz w:val="22"/>
        </w:rPr>
        <w:t>14. What recent progress he has made on helping to secure the release of Alaa Abd el-Fattah.</w:t>
      </w:r>
    </w:p>
    <w:p/>
    <w:p>
      <w:r>
        <w:rPr>
          <w:b/>
          <w:color w:val="1A4A6E"/>
          <w:sz w:val="22"/>
        </w:rPr>
        <w:t>Mr Hamish Falconer (The Parliamentary Under-Secretary of State for Foreign, Commonwealth and Development Affairs)</w:t>
      </w:r>
    </w:p>
    <w:p>
      <w:r>
        <w:rPr>
          <w:sz w:val="22"/>
        </w:rPr>
        <w:t>The Government are committed to securing Alaa’s release, and we continue to raise his case at the highest levels of the Egyptian Government. The Foreign Secretary has raised the case on multiple occasions, as have I. The national security adviser has also raised this case, as has the Prime Minister.</w:t>
      </w:r>
    </w:p>
    <w:p/>
    <w:p>
      <w:r>
        <w:rPr>
          <w:b/>
          <w:color w:val="1A4A6E"/>
          <w:sz w:val="22"/>
        </w:rPr>
        <w:t>Siân Berry</w:t>
      </w:r>
    </w:p>
    <w:p>
      <w:r>
        <w:rPr>
          <w:sz w:val="22"/>
        </w:rPr>
        <w:t>I thank the Minister for his response. Members of the family of Alaa Abd el-Fattah are again in the Gallery today, and his mother Laila has now not taken food for seven months. I met her again recently and she is so frail now. Does the Minister agree that Alaa’s arbitrary detention, long after his sentence ended, continues in violation of the Vienna convention, and that there must be consequences for Egypt, including international legal options and new travel advice, given the evident dangers to British nationals detained in Egypt?</w:t>
      </w:r>
    </w:p>
    <w:p/>
    <w:p>
      <w:r>
        <w:rPr>
          <w:b/>
          <w:color w:val="1A4A6E"/>
          <w:sz w:val="22"/>
        </w:rPr>
        <w:t>Falconer</w:t>
      </w:r>
    </w:p>
    <w:p>
      <w:r>
        <w:rPr>
          <w:sz w:val="22"/>
        </w:rPr>
        <w:t>I would also like to pay tribute to the fortitude and bravery of Alaa’s family, both those in the Gallery and, of course, Laila, whom I have met on a number of occasions and the Prime Minister has met, too. We consider Alaa a British national. He holds both British and Egyptian nationality. We have been clear on that point, even though it is disputed by the Egyptian Government. We are committed to continuing to work on this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