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Ukrainian Refugees</w:t>
      </w:r>
    </w:p>
    <w:p>
      <w:r>
        <w:rPr>
          <w:sz w:val="20"/>
        </w:rPr>
        <w:t>13 July 2026  ·  Commons  ·  Oral Questions</w:t>
      </w:r>
    </w:p>
    <w:p>
      <w:r>
        <w:rPr>
          <w:b/>
        </w:rPr>
        <w:t xml:space="preserve">Policy areas: </w:t>
      </w:r>
      <w:r>
        <w:rPr>
          <w:sz w:val="20"/>
        </w:rPr>
        <w:t>Immigration and borders, Society and culture, Welfare and benefits</w:t>
      </w:r>
    </w:p>
    <w:p>
      <w:r>
        <w:rPr>
          <w:b/>
        </w:rPr>
        <w:t xml:space="preserve">Topics: </w:t>
      </w:r>
      <w:r>
        <w:rPr>
          <w:sz w:val="20"/>
        </w:rPr>
        <w:t>refugee apprenticeship applications, route to permanent settlement, support for returning refugees, ukrainian refugee certainty, ukrainian refugees settlement</w:t>
      </w:r>
    </w:p>
    <w:p>
      <w:r>
        <w:rPr>
          <w:b/>
        </w:rPr>
        <w:t xml:space="preserve">Source: </w:t>
      </w:r>
      <w:r>
        <w:rPr>
          <w:sz w:val="20"/>
        </w:rPr>
        <w:t>https://hansard.parliament.uk/Commons/2026-07-13/debates/56D9EC57-98C2-4575-83AE-D951C46B0454/UkrainianRefugees</w:t>
      </w:r>
    </w:p>
    <w:p/>
    <w:p>
      <w:r>
        <w:rPr>
          <w:b/>
          <w:color w:val="1A4A6E"/>
          <w:sz w:val="22"/>
        </w:rPr>
        <w:t>Pippa Heylings (LD)</w:t>
      </w:r>
    </w:p>
    <w:p>
      <w:r>
        <w:rPr>
          <w:sz w:val="22"/>
        </w:rPr>
        <w:t>6. If she will take steps to provide Ukrainian refugees with a route to permanent settlement.</w:t>
      </w:r>
    </w:p>
    <w:p/>
    <w:p>
      <w:r>
        <w:rPr>
          <w:b/>
          <w:color w:val="1A4A6E"/>
          <w:sz w:val="22"/>
        </w:rPr>
        <w:t>Wendy Chamberlain (LD)</w:t>
      </w:r>
    </w:p>
    <w:p>
      <w:r>
        <w:rPr>
          <w:sz w:val="22"/>
        </w:rPr>
        <w:t>16. If she will take steps to provide Ukrainian refugees with a route to permanent settlement.</w:t>
      </w:r>
    </w:p>
    <w:p/>
    <w:p>
      <w:r>
        <w:rPr>
          <w:b/>
          <w:color w:val="1A4A6E"/>
          <w:sz w:val="22"/>
        </w:rPr>
        <w:t>Alex Norris (The Minister for Border Security and Asylum)</w:t>
      </w:r>
    </w:p>
    <w:p>
      <w:r>
        <w:rPr>
          <w:sz w:val="22"/>
        </w:rPr>
        <w:t>The Government remain grateful to the British public for the generosity shown to Ukrainians who sought sanctuary in the UK. The Ukrainian scheme provides a substantial offer of support and demonstrates our commitment to the Ukrainian people. The Government have been clear from the outset that the offer of sanctuary is temporary, and that position has not changed. We continue to consider future arrangements for Ukrainians in the UK and will provide an update on longer term arrangements in due course.</w:t>
      </w:r>
    </w:p>
    <w:p/>
    <w:p>
      <w:r>
        <w:rPr>
          <w:b/>
          <w:color w:val="1A4A6E"/>
          <w:sz w:val="22"/>
        </w:rPr>
        <w:t>Pippa Heylings</w:t>
      </w:r>
    </w:p>
    <w:p>
      <w:r>
        <w:rPr>
          <w:sz w:val="22"/>
        </w:rPr>
        <w:t>My Ukrainian constituent, Artem, is currently seeking to apply for a funded apprenticeship, having now been educated here in the UK. Despite his excellent credentials, he has been turned down for every single apprenticeship because his permission to remain expires in May 2027—despite the fact that under the current Ukrainian resettlement scheme he will be able to immediately apply for a 24-month extension. Does the Minister agree that this is both deeply unfair and a waste of talent and opportunity for young Ukrainian refugees who are seeking to rebuild their lives and contribute to our society?</w:t>
      </w:r>
    </w:p>
    <w:p/>
    <w:p>
      <w:r>
        <w:rPr>
          <w:b/>
          <w:color w:val="1A4A6E"/>
          <w:sz w:val="22"/>
        </w:rPr>
        <w:t>Alex Norris</w:t>
      </w:r>
    </w:p>
    <w:p>
      <w:r>
        <w:rPr>
          <w:sz w:val="22"/>
        </w:rPr>
        <w:t>I am sad to hear about that case. The hon. Lady partially answers the question for me in the sense that the Government have ensured that Artem will be eligible for a 24-month extension period. That gives greater certainty not just to individuals about their future, but to employers and course leaders so that they can take a longer view in the light of the opportunities available to Ukrainians in the UK.</w:t>
      </w:r>
    </w:p>
    <w:p/>
    <w:p>
      <w:r>
        <w:rPr>
          <w:b/>
          <w:color w:val="1A4A6E"/>
          <w:sz w:val="22"/>
        </w:rPr>
        <w:t>Wendy Chamberlain</w:t>
      </w:r>
    </w:p>
    <w:p>
      <w:r>
        <w:rPr>
          <w:sz w:val="22"/>
        </w:rPr>
        <w:t>I echo my hon. Friend’s comments. If I may, I will approach this question from the other side. The lack of certainty is challenging for Ukrainians who are looking to return to Ukraine. My team are currently dealing with a situation where a family, who are looking to go back to Ukraine, are not being allowed to access their savings from their bank. Can we get support and guidance to help people who are thinking about going back?</w:t>
      </w:r>
    </w:p>
    <w:p/>
    <w:p>
      <w:r>
        <w:rPr>
          <w:b/>
          <w:color w:val="1A4A6E"/>
          <w:sz w:val="22"/>
        </w:rPr>
        <w:t>Alex Norris</w:t>
      </w:r>
    </w:p>
    <w:p>
      <w:r>
        <w:rPr>
          <w:sz w:val="22"/>
        </w:rPr>
        <w:t>When people wish to move back, we want to support that in any way we can. The point about savings is a new one to me. If the hon. Lady was to write to me, we would help in whatever way we could.</w:t>
      </w:r>
    </w:p>
    <w:p/>
    <w:p>
      <w:r>
        <w:rPr>
          <w:b/>
          <w:color w:val="1A4A6E"/>
          <w:sz w:val="22"/>
        </w:rPr>
        <w:t>Chris Murray (Lab)</w:t>
      </w:r>
    </w:p>
    <w:p>
      <w:r>
        <w:rPr>
          <w:sz w:val="22"/>
        </w:rPr>
        <w:t>I draw attention to my entry in the Register of Members’ Financial Interests. There is some scepticism among the public about refugees, but despite the fact that twice as many people came to this country from Ukraine as crossed in small boats, there has been no public outcry and there is no public unrest. Does the Minister agree that this is because the British public recognise and welcome refugees who come here fairly, in a legal way, and with proper support? What conclusions are the Government drawing from that as they create their new scheme around safe routes?</w:t>
      </w:r>
    </w:p>
    <w:p/>
    <w:p>
      <w:r>
        <w:rPr>
          <w:b/>
          <w:color w:val="1A4A6E"/>
          <w:sz w:val="22"/>
        </w:rPr>
        <w:t>Alex Norris</w:t>
      </w:r>
    </w:p>
    <w:p>
      <w:r>
        <w:rPr>
          <w:sz w:val="22"/>
        </w:rPr>
        <w:t>My hon. Friend raises an important issue here. I know from my own community, where the immigration conversation is sometimes very difficult indeed, that those who raise frustration at the lack of order and control in the system—as inherited from our predecessors—are the same people who leaned into the Ukrainian scheme, the Hong Kong British national overseas scheme, the Afghan resettlement scheme and the Syrian scheme. The message that I take from that is that when the British people see that systems are ordered, controlled and for those who need protection, and when we know who is coming, then they lean into it. That is the spirit of our reforms to the system, and I hope my hon. Friend, and all right hon. and hon. Members, will support us in that venture with the Immigration and Asylum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