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Industry (Nationalisation) Bill</w:t>
      </w:r>
    </w:p>
    <w:p>
      <w:r>
        <w:rPr>
          <w:sz w:val="20"/>
        </w:rPr>
        <w:t>13 July 2026  ·  Lords  ·  Debate</w:t>
      </w:r>
    </w:p>
    <w:p>
      <w:r>
        <w:rPr>
          <w:b/>
        </w:rPr>
        <w:t xml:space="preserve">Policy areas: </w:t>
      </w:r>
      <w:r>
        <w:rPr>
          <w:sz w:val="20"/>
        </w:rPr>
        <w:t>Business and industry, Economy, Government and public administration</w:t>
      </w:r>
    </w:p>
    <w:p>
      <w:r>
        <w:rPr>
          <w:b/>
        </w:rPr>
        <w:t xml:space="preserve">Topics: </w:t>
      </w:r>
      <w:r>
        <w:rPr>
          <w:sz w:val="20"/>
        </w:rPr>
        <w:t>devolved governments, legislative consent, parliamentary debate, steel industry nationalisation</w:t>
      </w:r>
    </w:p>
    <w:p>
      <w:r>
        <w:rPr>
          <w:b/>
        </w:rPr>
        <w:t xml:space="preserve">Source: </w:t>
      </w:r>
      <w:r>
        <w:rPr>
          <w:sz w:val="20"/>
        </w:rPr>
        <w:t>https://hansard.parliament.uk/Lords/2026-07-13/debates/6329478F-0965-4481-A7C1-5C1016F5606C/SteelIndustryNationalisationBill</w:t>
      </w:r>
    </w:p>
    <w:p/>
    <w:p>
      <w:r>
        <w:rPr>
          <w:b/>
          <w:color w:val="1A4A6E"/>
          <w:sz w:val="22"/>
        </w:rPr>
        <w:t>The Parliamentary Under-Secretary of State, Department for Business and Trade (Lab)</w:t>
      </w:r>
    </w:p>
    <w:p>
      <w:r>
        <w:rPr>
          <w:sz w:val="22"/>
        </w:rPr>
        <w:t>My Lords, I begin by making a short statement on legislative consent. The Government engaged with all three devolved Governments as soon as possible following the introduction of the Bill. A full devolution analysis was sent to all three devolved Governments on 18 May. Since then, my ministerial colleagues and officials have engaged at pace to address the issues that have been raised.</w:t>
      </w:r>
    </w:p>
    <w:p>
      <w:r>
        <w:rPr>
          <w:sz w:val="22"/>
        </w:rPr>
        <w:t>I am pleased that the Scottish Parliament granted legislative consent to the Bill on 23 June. I thank UK Government and Scottish Government Ministers and officials for working constructively and at pace to reach that outcome before the Scottish Parliament rose for recess. In Wales, a legislative consent memorandum was laid on 1 July and a legislative consent Motion has been tabled for debate in the Senedd tomorrow. I am happy to report that the Government have been able to address the concerns raised by Welsh Ministers regarding the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