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Seasonal Worker Visas</w:t>
      </w:r>
    </w:p>
    <w:p>
      <w:r>
        <w:rPr>
          <w:sz w:val="20"/>
        </w:rPr>
        <w:t>13 July 2026  ·  Commons  ·  Oral Questions</w:t>
      </w:r>
    </w:p>
    <w:p>
      <w:r>
        <w:rPr>
          <w:b/>
        </w:rPr>
        <w:t xml:space="preserve">Policy areas: </w:t>
      </w:r>
      <w:r>
        <w:rPr>
          <w:sz w:val="20"/>
        </w:rPr>
        <w:t>Business and industry, Employment and labour market, Immigration and borders, Welfare and benefits</w:t>
      </w:r>
    </w:p>
    <w:p>
      <w:r>
        <w:rPr>
          <w:b/>
        </w:rPr>
        <w:t xml:space="preserve">Topics: </w:t>
      </w:r>
      <w:r>
        <w:rPr>
          <w:sz w:val="20"/>
        </w:rPr>
        <w:t>agriculture sector planning, horticulture sector support, seasonal worker visas, visa number announcement</w:t>
      </w:r>
    </w:p>
    <w:p>
      <w:r>
        <w:rPr>
          <w:b/>
        </w:rPr>
        <w:t xml:space="preserve">Source: </w:t>
      </w:r>
      <w:r>
        <w:rPr>
          <w:sz w:val="20"/>
        </w:rPr>
        <w:t>https://hansard.parliament.uk/Commons/2026-07-13/debates/C135EE70-7E53-451E-B0FB-E6D7D776E2E1/SeasonalWorkerVisas</w:t>
      </w:r>
    </w:p>
    <w:p/>
    <w:p>
      <w:r>
        <w:rPr>
          <w:b/>
          <w:color w:val="1A4A6E"/>
          <w:sz w:val="22"/>
        </w:rPr>
        <w:t>Josh Fenton-Glynn (Lab)</w:t>
      </w:r>
    </w:p>
    <w:p>
      <w:r>
        <w:rPr>
          <w:sz w:val="22"/>
        </w:rPr>
        <w:t>11. When she plans to announce the number of seasonal worker visas available for 2027.</w:t>
      </w:r>
    </w:p>
    <w:p/>
    <w:p>
      <w:r>
        <w:rPr>
          <w:b/>
          <w:color w:val="1A4A6E"/>
          <w:sz w:val="22"/>
        </w:rPr>
        <w:t>Mike Tapp (The Parliamentary Under-Secretary of State for the Home Department)</w:t>
      </w:r>
    </w:p>
    <w:p>
      <w:r>
        <w:rPr>
          <w:sz w:val="22"/>
        </w:rPr>
        <w:t>This Government recognise the importance of a prompt announcement on visa numbers to enable the agriculture industry to plan and prepare. The Government are committed to supporting the UK horticulture sector, but it is important that the sector reduces its ongoing reliance on significant numbers of seasonal workers from overseas. We are engaging closely with the sector and other stakeholders, and will announce the number of seasonal worker visas available for 2027 shortly, in line with usual practice.</w:t>
      </w:r>
    </w:p>
    <w:p/>
    <w:p>
      <w:r>
        <w:rPr>
          <w:b/>
          <w:color w:val="1A4A6E"/>
          <w:sz w:val="22"/>
        </w:rPr>
        <w:t>Josh Fenton-Glynn</w:t>
      </w:r>
    </w:p>
    <w:p>
      <w:r>
        <w:rPr>
          <w:sz w:val="22"/>
        </w:rPr>
        <w:t>I am currently taking part in the excellent National Farmers’ Union food and farming fellowship. On a recent visit to a vegetable farm, I was told that the numbers of seasonal worker visas are announced far too late in the farming cycle for farmers to be able to plan in advance. If we are to have domestic agriculture, we are going to need some seasonal workers. Will the Government look at working with the industry so that we can plan in advance and actually run our farms and agriculture sector properly?</w:t>
      </w:r>
    </w:p>
    <w:p/>
    <w:p>
      <w:r>
        <w:rPr>
          <w:b/>
          <w:color w:val="1A4A6E"/>
          <w:sz w:val="22"/>
        </w:rPr>
        <w:t>Mike Tapp</w:t>
      </w:r>
    </w:p>
    <w:p>
      <w:r>
        <w:rPr>
          <w:sz w:val="22"/>
        </w:rPr>
        <w:t>I thank my hon. Friend for his important question. I will ensure that we work closely with the Department for Environment, Food and Rural Affairs—we already do—in engaging with the sector to ensure that the announcement on numbers is timely, as it needs to be, so that farmers can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