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in the London Borough of Bromley</w:t>
      </w:r>
    </w:p>
    <w:p>
      <w:r>
        <w:rPr>
          <w:sz w:val="20"/>
        </w:rPr>
        <w:t>13 July 2026  ·  Commons  ·  Petition</w:t>
      </w:r>
    </w:p>
    <w:p>
      <w:r>
        <w:rPr>
          <w:b/>
        </w:rPr>
        <w:t xml:space="preserve">Policy areas: </w:t>
      </w:r>
      <w:r>
        <w:rPr>
          <w:sz w:val="20"/>
        </w:rPr>
        <w:t>Government and public administration, Local government, Transport</w:t>
      </w:r>
    </w:p>
    <w:p>
      <w:r>
        <w:rPr>
          <w:b/>
        </w:rPr>
        <w:t xml:space="preserve">Topics: </w:t>
      </w:r>
      <w:r>
        <w:rPr>
          <w:sz w:val="20"/>
        </w:rPr>
        <w:t>bromley council, road repair funding, road safety, vision zero principles</w:t>
      </w:r>
    </w:p>
    <w:p>
      <w:r>
        <w:rPr>
          <w:b/>
        </w:rPr>
        <w:t xml:space="preserve">Source: </w:t>
      </w:r>
      <w:r>
        <w:rPr>
          <w:sz w:val="20"/>
        </w:rPr>
        <w:t>https://hansard.parliament.uk/Commons/2026-07-13/debates/40DE2803-1235-408D-86CA-70941AA94C45/RoadSafetyInTheLondonBoroughOfBromley</w:t>
      </w:r>
    </w:p>
    <w:p/>
    <w:p>
      <w:r>
        <w:rPr>
          <w:b/>
          <w:color w:val="1A4A6E"/>
          <w:sz w:val="22"/>
        </w:rPr>
        <w:t>Liam Conlon (Lab)</w:t>
      </w:r>
    </w:p>
    <w:p>
      <w:r>
        <w:rPr>
          <w:sz w:val="22"/>
        </w:rPr>
        <w:t>Across my constituency, a lack of action on road safety means that parents are afraid to let their children play out, older people avoid using certain junctions, and some streets are plagued by unbearable noise. Just this week, it is likely that two people will have been seriously injured on Bromley’s roads. While there are particular issues at hotspots such as Kent House Road, Kent House Lane, Blandford Road and Hawes Lane, residents across all Beckenham and Penge are let down by the wait-for-harm approach employed by Bromley council, under which it will take action only when five people have been killed or seriously injured. The petitioners</w:t>
      </w:r>
    </w:p>
    <w:p>
      <w:r>
        <w:rPr>
          <w:sz w:val="22"/>
        </w:rPr>
        <w:t>“therefore request that the House of Commons urge the Government to encourage the London Borough of Bromley to adopt a proactive, preventative approach to road safety, in line with the “Vision Zero” principles adopted by comparable London boroughs, and to make full use of the record £7.3 billion of Government funding made available to local authorities”—</w:t>
      </w:r>
    </w:p>
    <w:p>
      <w:r>
        <w:rPr>
          <w:sz w:val="22"/>
        </w:rPr>
        <w:t>including Bromley council—</w:t>
      </w:r>
    </w:p>
    <w:p>
      <w:r>
        <w:rPr>
          <w:sz w:val="22"/>
        </w:rPr>
        <w:t>“for road repair, renewal, and safety improvements.”</w:t>
      </w:r>
    </w:p>
    <w:p>
      <w:r>
        <w:rPr>
          <w:sz w:val="22"/>
        </w:rPr>
        <w:t>Following is the full text of the petition:</w:t>
      </w:r>
    </w:p>
    <w:p>
      <w:r>
        <w:rPr>
          <w:sz w:val="22"/>
        </w:rPr>
        <w:t>[The petition of residents of the constituency of Beckenham and Penge,</w:t>
      </w:r>
    </w:p>
    <w:p>
      <w:r>
        <w:rPr>
          <w:sz w:val="22"/>
        </w:rPr>
        <w:t>Declares that road safety is a matter of serious and growing concern for residents of Beckenham and Penge with residents reporting that unsafe roads discourage children from playing outside, deter older people from using certain junctions, and blight streets with excessive traffic noise; and further declares that the London Borough of Bromley currently operates a reactive “wait-for-harm” approach, under which measures to improve road safety are only considered after multiple deaths or serious injuries have occurred, rather than in response to near-misses or the lived experience of residents.</w:t>
      </w:r>
    </w:p>
    <w:p>
      <w:r>
        <w:rPr>
          <w:sz w:val="22"/>
        </w:rPr>
        <w:t>The petitioners therefore request that the House of Commons urge the Government to encourage the London Borough of Bromley to adopt a proactive, preventative approach to road safety, in line with the “Vision Zero” principles adopted by comparable London boroughs, and to make full use of the record £7.3 billion of Government funding made available to local authorities for road repair, renewal, and safety improvements.</w:t>
      </w:r>
    </w:p>
    <w:p>
      <w:r>
        <w:rPr>
          <w:sz w:val="22"/>
        </w:rPr>
        <w:t>And the petitioners remain, etc.]</w:t>
      </w:r>
    </w:p>
    <w:p>
      <w:r>
        <w:rPr>
          <w:sz w:val="22"/>
        </w:rPr>
        <w:t>[P003222]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