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REACH (Amendment) (No. 2) Regulations 2026</w:t>
      </w:r>
    </w:p>
    <w:p>
      <w:r>
        <w:rPr>
          <w:sz w:val="20"/>
        </w:rPr>
        <w:t>13 July 2026  ·  Lords  ·  Statutory Instrument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https://hansard.parliament.uk/Lords/2026-07-13/debates/37E03997-59CE-4D7A-BEC3-C28EED3507A7/ReachAmendmentNo2Regulations2026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