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13 July 2026  ·  Commons  ·  Proceedings</w:t>
      </w:r>
    </w:p>
    <w:p>
      <w:r>
        <w:rPr>
          <w:b/>
        </w:rPr>
        <w:t xml:space="preserve">Source: </w:t>
      </w:r>
      <w:r>
        <w:rPr>
          <w:sz w:val="20"/>
        </w:rPr>
        <w:t>https://hansard.parliament.uk/Commons/2026-07-13/debates/E23A64AF-B439-4698-8378-42BFA5372941/LocalGovernmentReorganisation</w:t>
      </w:r>
    </w:p>
    <w:p/>
    <w:p>
      <w:r>
        <w:rPr>
          <w:b/>
          <w:color w:val="1A4A6E"/>
          <w:sz w:val="22"/>
        </w:rPr>
        <w:t>Sir James Cleverly (Con)</w:t>
      </w:r>
    </w:p>
    <w:p>
      <w:r>
        <w:rPr>
          <w:sz w:val="22"/>
        </w:rPr>
        <w:t>(Urgent Question): To ask the Secretary of State for Housing, Communities and Local Government if he will make a statement on local government reorganisation.</w:t>
      </w:r>
    </w:p>
    <w:p/>
    <w:p>
      <w:r>
        <w:rPr>
          <w:b/>
          <w:color w:val="1A4A6E"/>
          <w:sz w:val="22"/>
        </w:rPr>
        <w:t>Alison McGovern (The Minister for Local Government and Homelessness)</w:t>
      </w:r>
    </w:p>
    <w:p>
      <w:r>
        <w:rPr>
          <w:sz w:val="22"/>
        </w:rPr>
        <w:t>I thank the right hon. Gentleman for his question. Nearly 21 million people in our country are served by complex two-tier structures that divide responsibilities, slow down decisions, duplicate costs and blur accountability. The Government’s aims for local government reorganisation are clearer structures, stronger councils, quicker decisions, more homes and better services. We have set out the timetable and we are on track, which includes making announcements on the remaining areas this week. My officials have written to councils to confirm that the announcement will take place this week, and I am pleased at the progress made so far, with unitary councils announced for five areas and elections held in Surrey. Structural changes orders are being brought forward as planned, and we are on track for new councils to go live in April 2028.</w:t>
      </w:r>
    </w:p>
    <w:p>
      <w:r>
        <w:rPr>
          <w:sz w:val="22"/>
        </w:rPr>
        <w:t>Some £63 million of funding is available to support transition costs, which we are paying directly to councils, and each new council will receive at least £900,000. This is the first time that funding has been made available by central Government for that purpose, because we need to get the reforms right. Local government reorganisation offers an opportunity for our communities to give local leaders the funding, powers and capacity to grow their economies, build the homes their communities need, and create better public services, improving the lives of the people we serve. I thank the right hon. Gentleman for the opportunity to set that out.</w:t>
      </w:r>
    </w:p>
    <w:p/>
    <w:p>
      <w:r>
        <w:rPr>
          <w:b/>
          <w:color w:val="1A4A6E"/>
          <w:sz w:val="22"/>
        </w:rPr>
        <w:t>Sir James Cleverly</w:t>
      </w:r>
    </w:p>
    <w:p>
      <w:r>
        <w:rPr>
          <w:sz w:val="22"/>
        </w:rPr>
        <w:t>We have all watched this film before. The Secretary of State, who once again scurries away to avoid scrutiny, tried to cancel local elections. He was caught putting his thumb on the scales and forced into an embarrassing climbdown that cost time and money, and undermined confidence in politics and local government. He is setting about the biggest reorganisation of local government in more than half a century, and doing so with no mandate for a change of this scale. Ministers now appear to be desperate to avoid scrutiny, by announcing these decisions on the final sitting day before the House rises for the summer recess—a pattern we have seen before.</w:t>
      </w:r>
    </w:p>
    <w:p>
      <w:r>
        <w:rPr>
          <w:sz w:val="22"/>
        </w:rPr>
        <w:t>The Minister insists that elections for the new shadow authorities will take place next year. We also heard that elections for county mayors would take place in May this year, but—spoiler alert—they did not happen. In many areas there are still no agreed authority boundaries, no ward boundaries and no legislative timetable. How are councils, candidates and electors supposed to prepare for elections without those key details? Why are Labour councillors allowed to redraw the boundaries of the very authorities that they hope to represent, before any independent review by the Local Government Boundary Commission? If the process is not about narrow party political advantage, why were Labour MPs and councillors briefed before this House? If the elections are to happen next year, the Government must bring forward the necessary legislation before the House rises.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