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Aviation (Consumer Protection and Regulatory Reform) Bill [HL]</w:t>
      </w:r>
    </w:p>
    <w:p>
      <w:r>
        <w:rPr>
          <w:sz w:val="20"/>
        </w:rPr>
        <w:t>13 July 2026  ·  Lords  ·  Debate</w:t>
      </w:r>
    </w:p>
    <w:p>
      <w:r>
        <w:rPr>
          <w:b/>
        </w:rPr>
        <w:t xml:space="preserve">Policy areas: </w:t>
      </w:r>
      <w:r>
        <w:rPr>
          <w:sz w:val="20"/>
        </w:rPr>
        <w:t>Business and industry, Transport</w:t>
      </w:r>
    </w:p>
    <w:p>
      <w:r>
        <w:rPr>
          <w:b/>
        </w:rPr>
        <w:t xml:space="preserve">Topics: </w:t>
      </w:r>
      <w:r>
        <w:rPr>
          <w:sz w:val="20"/>
        </w:rPr>
        <w:t>civil aviation regulation, consumer protection, economic growth, sector competitiveness</w:t>
      </w:r>
    </w:p>
    <w:p>
      <w:r>
        <w:rPr>
          <w:b/>
        </w:rPr>
        <w:t xml:space="preserve">Source: </w:t>
      </w:r>
      <w:r>
        <w:rPr>
          <w:sz w:val="20"/>
        </w:rPr>
        <w:t>https://hansard.parliament.uk/Lords/2026-07-13/debates/266C023B-FF0E-4C0F-AD81-6EEB3E9F2E6C/CivilAviationConsumerProtectionAndRegulatoryReformBillHl</w:t>
      </w:r>
    </w:p>
    <w:p/>
    <w:p>
      <w:r>
        <w:rPr>
          <w:b/>
          <w:color w:val="1A4A6E"/>
          <w:sz w:val="22"/>
        </w:rPr>
        <w:t>Lord Moylan</w:t>
      </w:r>
    </w:p>
    <w:p>
      <w:r>
        <w:rPr>
          <w:sz w:val="22"/>
        </w:rPr>
        <w:t>My Lords, this is what I refer to as, in essence, an administrative Bill, in that it does not make large changes to the way in which civil aviation operates but changes significantly the way in which decisions will be made in future about how civil aviation operates. It does that necessarily because many of the decisions that have been made in the past and until now have been carried out under European Union legislation. Since we happily left the European Union, a substitute for that decision-making must be found.</w:t>
      </w:r>
    </w:p>
    <w:p>
      <w:r>
        <w:rPr>
          <w:sz w:val="22"/>
        </w:rPr>
        <w:t>My concern about this Bill throughout Committee has been that the new system has, in many ways, been a terrible botch. One of the features of it has been that very large powers are being taken away, so to speak, from the European Union and given to the Civil Aviation Authority almost without supervision or ministerial oversight: they are, in other words, being transferred to unelected bureaucrats. It is as if the Government have been completely deaf to what we voted for when we voted to leave the European Union.</w:t>
      </w:r>
    </w:p>
    <w:p>
      <w:r>
        <w:rPr>
          <w:sz w:val="22"/>
        </w:rPr>
        <w:t>I will be fairly brief on Amendments 1 and 3, but a few words of introduction are important in this case. The background to them—and I have to say this frankly— is the catastrophic Government we have suffered from in the last two years. They have been so catastrophic that they have had to depose their own party leader and Prime Minister and go outside Parliament to seek a substitute, in order to reset the Government and try to recover from what has been a complete disaster. In that context, it seems quite wrong that the Government should be seeking our trust to take these powers, with almost no parliamentary scrutiny, to pass many of them to the Civil Aviation Authority with very little ministerial oversight, saying to Parliament, “You can trust us to get it right”. I am afraid the basis of that trust has gone.</w:t>
      </w:r>
    </w:p>
    <w:p>
      <w:r>
        <w:rPr>
          <w:sz w:val="22"/>
        </w:rPr>
        <w:t>That is why we have two amendments in this group, one of which, Amendment 1, seeks to give a purpose to the Bill and sets out what the guiding principles underlying the Bill should be: that competition and the economy are important. I know that Governments generally do not like purpose clauses, and I have to admit that, as I think most noble Lords know, even the Public Bill Office does not like them. However, I have reinforced and buttressed Amendment 1 with Amendment 3, which gives specific guidance to the Government on what they need to take into account when making decisions under Clause 1 to do with passenger protection. They focus very much on the opportunities that aviation gives us for economic growth and on the necessity, to that end, of competition and competitiveness in the sector.</w:t>
      </w:r>
    </w:p>
    <w:p>
      <w:r>
        <w:rPr>
          <w:sz w:val="22"/>
        </w:rPr>
        <w:t>It is astonishing that when one talks to members of the Government and asks, “What about the economy and competitiveness?”, they often look at one as if one were talking about something from Mars. They are all for growth, but when you say that the mechanics of growth involve such things as competitiveness and light-touch regulation, they wonder what you mean. It is as if the only route to growth is the expenditure of public money—money we have now, in fact, run out of.</w:t>
      </w:r>
    </w:p>
    <w:p>
      <w:r>
        <w:rPr>
          <w:sz w:val="22"/>
        </w:rPr>
        <w:t>The Minister has said, and I do not think it is a matter of controversy, that the aviation sector—indeed, like other transport sectors—is an important infrastructural base for economic growth and that we need the capacity to give the country the aviation services it requires. Therefore, requiring the Government to have regard to those factors and to avoid overregulation is reasonable guidance to them in putting this together. It must be said at the outset that the Minister has clearly listened carefully to many of the points made in Committee and has tabled a raft of amendments in response. Many of his amendments could have gone further, but they have come some way in the direction I and many other noble Lords, including the noble Baroness, Lady Grey-Thompson, have been arguing for, so I am grateful to him for that. However, he has not listened on this point, and it is perhaps time that he should. He still has a chance to redeem himself. I must say that if he fails to do so, I am very likely to test the opinion of the House on Amendment 3.</w:t>
      </w:r>
    </w:p>
    <w:p/>
    <w:p>
      <w:r>
        <w:rPr>
          <w:b/>
          <w:color w:val="1A4A6E"/>
          <w:sz w:val="22"/>
        </w:rPr>
        <w:t>Lord Harper</w:t>
      </w:r>
    </w:p>
    <w:p>
      <w:r>
        <w:rPr>
          <w:sz w:val="22"/>
        </w:rPr>
        <w:t>My Lords, I will speak briefly in support of my noble friend Lord Moylan’s two amendments. I have some general remarks about them, and two specific points which are questions to the Minister.</w:t>
      </w:r>
    </w:p>
    <w:p>
      <w:r>
        <w:rPr>
          <w:sz w:val="22"/>
        </w:rPr>
        <w:t>The first point, which I will not labour at length since we dealt with it in Committee, is the focus of my noble friend’s Amendment 1: the importance of growing the aviation sector itself and making sure it is competitive. It is important to have that as a focus, because there are those—some inside your Lordships’ House and also those outside—who want to stymie and stifle the aviation sector, which would be a retrograde step. I should have done this at the beginning of my remarks, but at this point I declare my interest, as in the register, as the non-exec chair of RVL Aviation. I did that one or two moments too late but in the nick of time.</w:t>
      </w:r>
    </w:p>
    <w:p>
      <w:r>
        <w:rPr>
          <w:sz w:val="22"/>
        </w:rPr>
        <w:t>My second point is on my noble friend’s Amendment 3, which is about economic growth more widely and therefore links the importance of growing the aviation sector and its role in growing the economy. I want to put this point on the record because I suspect that a lot of the debate will be focused, rightly, on the impact of many rules on passengers. But it is worth remembering the very significant role that aviation plays in trade, and in not just the volume but the value of imports and exports to and from the United Kingdom. This is very significant. It is important to our overall competitiveness, particularly in high-value sectors, that aviation remains strong to promote the wider economy.</w:t>
      </w:r>
    </w:p>
    <w:p>
      <w:r>
        <w:rPr>
          <w:sz w:val="22"/>
        </w:rPr>
        <w:t>I have two specific questions to the Minister. He will remember that in Committee, we had a debate, prompted by an amendment I tabled, on the impact on airports following the revaluation and very significant rises—a multiple factor increase—in business rates. The Minister referenced the fact that a review is ongoing. I want to put on record the importance of this issue in the context of my noble friend’s two amendments, for this reason.</w:t>
      </w:r>
    </w:p>
    <w:p>
      <w:r>
        <w:rPr>
          <w:sz w:val="22"/>
        </w:rPr>
        <w:t>There has been some talk—which I recognise is only speculation at this point—from the man who will be Prime Minister next week that he favours an increase in business rates on what are loosely defined as out-of-town warehouses, large premises, in order to generate revenue for the Government and cut business rates for the high street. I ask the Minister to specifically make it clear that for this purpose—I am not going to go into the wider debate on business rates—airports should not be included in the category of large, out-of-town warehouse sites, and should not be facing a significant increase in business rates in order to pay for reductions on the high street. I ask the Minister to give whatever commitment he is able to at this stage about that, because that would be a retrograde step. The review that is taking place will, I hope, conclude that the very significant rise in business rates that has hit airports is good for neither the sector nor passengers and freight users, because those costs are just loaded on to the users. I hope the Minister can rule that out.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