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Primary Care in Epping Forest:  House Building Targets</w:t>
      </w:r>
    </w:p>
    <w:p>
      <w:r>
        <w:rPr>
          <w:sz w:val="20"/>
        </w:rPr>
        <w:t>13 January 2026  ·  Commons  ·  Oral Questions</w:t>
      </w:r>
    </w:p>
    <w:p>
      <w:r>
        <w:rPr>
          <w:b/>
        </w:rPr>
        <w:t xml:space="preserve">Policy areas: </w:t>
      </w:r>
      <w:r>
        <w:rPr>
          <w:sz w:val="20"/>
        </w:rPr>
        <w:t>Finance and taxation, Health and social care, Housing and planning</w:t>
      </w:r>
    </w:p>
    <w:p>
      <w:r>
        <w:rPr>
          <w:b/>
        </w:rPr>
        <w:t xml:space="preserve">Topics: </w:t>
      </w:r>
      <w:r>
        <w:rPr>
          <w:sz w:val="20"/>
        </w:rPr>
        <w:t>business rates impact, gp surgery provision, housing targets impact, pharmacy contract losses, primary care services</w:t>
      </w:r>
    </w:p>
    <w:p>
      <w:r>
        <w:rPr>
          <w:b/>
        </w:rPr>
        <w:t xml:space="preserve">Source: </w:t>
      </w:r>
      <w:r>
        <w:rPr>
          <w:sz w:val="20"/>
        </w:rPr>
        <w:t>https://hansard.parliament.uk/Commons/2026-01-13/debates/620D4229-3423-44B4-AFE4-5D974DED2556/PrimaryCareInEppingForestHouseBuildingTargets</w:t>
      </w:r>
    </w:p>
    <w:p/>
    <w:p>
      <w:r>
        <w:rPr>
          <w:b/>
          <w:color w:val="1A4A6E"/>
          <w:sz w:val="22"/>
        </w:rPr>
        <w:t>Neil Hudson (Con)</w:t>
      </w:r>
    </w:p>
    <w:p>
      <w:r>
        <w:rPr>
          <w:sz w:val="22"/>
        </w:rPr>
        <w:t>11. What assessment he has made of the potential impact of the Government’s house building targets on the availability of primary care services in Epping Forest constituency.</w:t>
      </w:r>
    </w:p>
    <w:p/>
    <w:p>
      <w:r>
        <w:rPr>
          <w:b/>
          <w:color w:val="1A4A6E"/>
          <w:sz w:val="22"/>
        </w:rPr>
        <w:t>Stephen Kinnock (The Minister for Care)</w:t>
      </w:r>
    </w:p>
    <w:p>
      <w:r>
        <w:rPr>
          <w:sz w:val="22"/>
        </w:rPr>
        <w:t>Rapid housing and population growth can put real pressure on GP services. That is why we are investing an extra £1.1 billion in general practice, taking total GP funding to £13.4 billion. We are also creating 250 neighbourhood health centres, upgrading surgeries through a £102 million fund, and working with the Ministry of Housing, Communities and Local Government to determine how developer contributions from new housing, through section 106 and the community infrastructure levy, can be improved to enable the delivery of local health services as an integral part of new housing developments.</w:t>
      </w:r>
    </w:p>
    <w:p/>
    <w:p>
      <w:r>
        <w:rPr>
          <w:b/>
          <w:color w:val="1A4A6E"/>
          <w:sz w:val="22"/>
        </w:rPr>
        <w:t>Hudson</w:t>
      </w:r>
    </w:p>
    <w:p>
      <w:r>
        <w:rPr>
          <w:sz w:val="22"/>
        </w:rPr>
        <w:t>As my constituency neighbour, the Health Secretary will be aware that Chigwell parish has no GP surgery of its own, requiring many of my constituents to travel to his constituency to access primary care. Given the Government’s top-down housing targets, what assurances can the Health Secretary provide that any new developments in Epping Forest will be accompanied by the delivery of adequate primary care infrastructure, rather than placing further pressure on already overstretched services? Will the Government support the long-standing call, championed by me, local Conservative councillors and Chigwell parish council, for the provision of a GP surgery within Chigwell parish?</w:t>
      </w:r>
    </w:p>
    <w:p/>
    <w:p>
      <w:r>
        <w:rPr>
          <w:b/>
          <w:color w:val="1A4A6E"/>
          <w:sz w:val="22"/>
        </w:rPr>
        <w:t>Stephen Kinnock</w:t>
      </w:r>
    </w:p>
    <w:p>
      <w:r>
        <w:rPr>
          <w:sz w:val="22"/>
        </w:rPr>
        <w:t>I am not familiar with the details of that case, but I get the impression that my right hon. Friend the Secretary of State is. A really important part of our manifesto commitment was to end the 8 am scramble, which is all about access, and that is precisely what we are doing. In September 2024, patient satisfaction with ease of access stood at just 61%; today it stands at 73%. That is huge progress. It is all about getting better access, and building a primary care estate that is fit for purpose is a very important part of that. I would be happy to meet the hon. Gentleman to discuss the details of that specific case.</w:t>
      </w:r>
    </w:p>
    <w:p/>
    <w:p>
      <w:r>
        <w:rPr>
          <w:b/>
          <w:color w:val="1A4A6E"/>
          <w:sz w:val="22"/>
        </w:rPr>
        <w:t>Speaker</w:t>
      </w:r>
    </w:p>
    <w:p>
      <w:r>
        <w:rPr>
          <w:sz w:val="22"/>
        </w:rPr>
        <w:t>I call the shadow Minister.</w:t>
      </w:r>
    </w:p>
    <w:p/>
    <w:p>
      <w:r>
        <w:rPr>
          <w:b/>
          <w:color w:val="1A4A6E"/>
          <w:sz w:val="22"/>
        </w:rPr>
        <w:t>Luke Evans (Con)</w:t>
      </w:r>
    </w:p>
    <w:p>
      <w:r>
        <w:rPr>
          <w:sz w:val="22"/>
        </w:rPr>
        <w:t>Community pharmacies are a vital part of the primary care infrastructure, including in Epping Forest. Using NHS Organisation Data Service data, can the Minister tell the House how many pharmacy contracts ceased in England last year?</w:t>
      </w:r>
    </w:p>
    <w:p/>
    <w:p>
      <w:r>
        <w:rPr>
          <w:b/>
          <w:color w:val="1A4A6E"/>
          <w:sz w:val="22"/>
        </w:rPr>
        <w:t>Stephen Kinnock</w:t>
      </w:r>
    </w:p>
    <w:p>
      <w:r>
        <w:rPr>
          <w:sz w:val="22"/>
        </w:rPr>
        <w:t>I thank the hon. Gentleman for his question and congratulate him on the addition of the facial hair. I am glad to see that he is joining that particular club—I think it is the only club we may both be a member of!</w:t>
      </w:r>
    </w:p>
    <w:p>
      <w:r>
        <w:rPr>
          <w:sz w:val="22"/>
        </w:rPr>
        <w:t>The Government are aware of the pressure on pharmacy; it is a major challenge that we are facing. We gave pharmacy a 19% uplift in the last spending review. Of all the sectors in my portfolio, that was the one that received the largest uplift. We are also looking to secure better progress with the use of technology, and we are looking at the medicines margin and the dispensing fee, recognising the significant financial pressures that pharmacies are under. Through reform and investment, we believe that we can turn the corner and rebuild pharmacy in our country.</w:t>
      </w:r>
    </w:p>
    <w:p/>
    <w:p>
      <w:r>
        <w:rPr>
          <w:b/>
          <w:color w:val="1A4A6E"/>
          <w:sz w:val="22"/>
        </w:rPr>
        <w:t>Evans</w:t>
      </w:r>
    </w:p>
    <w:p>
      <w:r>
        <w:rPr>
          <w:sz w:val="22"/>
        </w:rPr>
        <w:t>I appreciate the Minister’s answer. However, the answer to my question is: 650 contracts across England and Wales. He only had to look at the newspaper headlines from yesterday to see that—this is his Department and his portfolio.</w:t>
      </w:r>
    </w:p>
    <w:p>
      <w:r>
        <w:rPr>
          <w:sz w:val="22"/>
        </w:rPr>
        <w:t>The chair of the Independent Pharmacies Association, Leyla Hannbeck, has specifically warned that higher business rates and increases in national insurance contributions, which are both set by the Government, are to blame and are driving up costs, while pharmacy income—which, again, is set by the Government—remains fixed. Does the Minister accept that those tax decisions taken by his Government directly increase the costs and contribute to the loss of pharmacy contracts, and will he therefore raise this matter with the Chancellor immediately?</w:t>
      </w:r>
    </w:p>
    <w:p/>
    <w:p>
      <w:r>
        <w:rPr>
          <w:b/>
          <w:color w:val="1A4A6E"/>
          <w:sz w:val="22"/>
        </w:rPr>
        <w:t>Stephen Kinnock</w:t>
      </w:r>
    </w:p>
    <w:p>
      <w:r>
        <w:rPr>
          <w:sz w:val="22"/>
        </w:rPr>
        <w:t>I think there is some dispute over the number that was on the front page of the Express. We are looking into that number and will certainly come back to the hon. Gentleman on it. On his broader point about the decisions that the Chancellor took at the last Budget, I suppose I have a question back to him: would he be cutting the £26 billion that this Labour Government are investing in the NHS, and if not, how would he be paying for it?</w:t>
      </w:r>
    </w:p>
    <w:p/>
    <w:p>
      <w:r>
        <w:rPr>
          <w:b/>
          <w:color w:val="1A4A6E"/>
          <w:sz w:val="22"/>
        </w:rPr>
        <w:t>Speaker</w:t>
      </w:r>
    </w:p>
    <w:p>
      <w:r>
        <w:rPr>
          <w:sz w:val="22"/>
        </w:rPr>
        <w:t>I think just stick to the responsibility of being in government, Minister; don’t worry about the Opposition.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