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10-year Workforce Plan</w:t>
      </w:r>
    </w:p>
    <w:p>
      <w:r>
        <w:rPr>
          <w:sz w:val="20"/>
        </w:rPr>
        <w:t>13 January 2026  ·  Commons  ·  Oral Questions</w:t>
      </w:r>
    </w:p>
    <w:p>
      <w:r>
        <w:rPr>
          <w:b/>
        </w:rPr>
        <w:t xml:space="preserve">Policy areas: </w:t>
      </w:r>
      <w:r>
        <w:rPr>
          <w:sz w:val="20"/>
        </w:rPr>
        <w:t>Education, training and skills, Employment and labour market, Health and social care</w:t>
      </w:r>
    </w:p>
    <w:p>
      <w:r>
        <w:rPr>
          <w:b/>
        </w:rPr>
        <w:t xml:space="preserve">Topics: </w:t>
      </w:r>
      <w:r>
        <w:rPr>
          <w:sz w:val="20"/>
        </w:rPr>
        <w:t>medical training numbers, nhs 10-year workforce plan, paediatric care workforce, social care workforce, specialty training posts</w:t>
      </w:r>
    </w:p>
    <w:p>
      <w:r>
        <w:rPr>
          <w:b/>
        </w:rPr>
        <w:t xml:space="preserve">Source: </w:t>
      </w:r>
      <w:r>
        <w:rPr>
          <w:sz w:val="20"/>
        </w:rPr>
        <w:t>https://hansard.parliament.uk/Commons/2026-01-13/debates/6BF1D4F0-F094-47E7-916C-DF859A5DE304/Nhs10yearWorkforcePlan</w:t>
      </w:r>
    </w:p>
    <w:p/>
    <w:p>
      <w:r>
        <w:rPr>
          <w:b/>
          <w:color w:val="1A4A6E"/>
          <w:sz w:val="22"/>
        </w:rPr>
        <w:t>Aphra Brandreth (Con)</w:t>
      </w:r>
    </w:p>
    <w:p>
      <w:r>
        <w:rPr>
          <w:sz w:val="22"/>
        </w:rPr>
        <w:t>8. When he plans to publish the NHS 10-year workforce plan.</w:t>
      </w:r>
    </w:p>
    <w:p/>
    <w:p>
      <w:r>
        <w:rPr>
          <w:b/>
          <w:color w:val="1A4A6E"/>
          <w:sz w:val="22"/>
        </w:rPr>
        <w:t>Karin Smyth (The Minister for Secondary Care)</w:t>
      </w:r>
    </w:p>
    <w:p>
      <w:r>
        <w:rPr>
          <w:sz w:val="22"/>
        </w:rPr>
        <w:t>The Government will publish the 10-year workforce plan in the spring. This plan will ensure that the NHS has the right people in the right places with the right skills for patients when they need them, and we are engaging extensively with partners to ensure that this plan delivers for staff and patients.</w:t>
      </w:r>
    </w:p>
    <w:p/>
    <w:p>
      <w:r>
        <w:rPr>
          <w:b/>
          <w:color w:val="1A4A6E"/>
          <w:sz w:val="22"/>
        </w:rPr>
        <w:t>Aphra Brandreth</w:t>
      </w:r>
    </w:p>
    <w:p>
      <w:r>
        <w:rPr>
          <w:sz w:val="22"/>
        </w:rPr>
        <w:t>I have been contacted by concerned doctors in Chester South and Eddisbury who, after five or six years at medical school and a further two years of foundation training, are now struggling to secure specialty posts and are being forced to consider leaving the NHS altogether. While I will reserve judgment on the medical training Bill to be presented later today until I have seen it in full, I welcome the fact that the Government are finally treating this issue with the urgency it deserves. Can the Minister set out how this legislation will be accompanied by a credible plan to expand training numbers, so that the number of places is sufficient to meet the NHS’s short, medium and long-term workforce needs?</w:t>
      </w:r>
    </w:p>
    <w:p/>
    <w:p>
      <w:r>
        <w:rPr>
          <w:b/>
          <w:color w:val="1A4A6E"/>
          <w:sz w:val="22"/>
        </w:rPr>
        <w:t>Karin Smyth</w:t>
      </w:r>
    </w:p>
    <w:p>
      <w:r>
        <w:rPr>
          <w:sz w:val="22"/>
        </w:rPr>
        <w:t>I thank the hon. Member for her almost support for the Bill that we will present later to address much of this problem. Again, we are clearing up the mess we were left by her party, which, by changing the rules in delivering a workforce plan in 2023, essentially ramped up the supply of staff by extrapolating existing trends without any reference to the constraints or needs of the service. Our workforce plan will be different. We do hope for support for the Bill to remove some of the problem with foundation and specialty training places, and we look forward to rigorous debate on that subject.</w:t>
      </w:r>
    </w:p>
    <w:p/>
    <w:p>
      <w:r>
        <w:rPr>
          <w:b/>
          <w:color w:val="1A4A6E"/>
          <w:sz w:val="22"/>
        </w:rPr>
        <w:t>Jen Craft (Lab)</w:t>
      </w:r>
    </w:p>
    <w:p>
      <w:r>
        <w:rPr>
          <w:sz w:val="22"/>
        </w:rPr>
        <w:t>Unfortunately, my constituency is not unique in seeing long waits for diagnosis of neurodiversity. From 18 to 24 months is the expected waiting time in Thurrock, and some have to wait much longer. Given that, for a child, a wait of 18 to 24 months can sometimes be their whole lifespan or half their lifespan, will the upcoming workforce plan make sure that there is a plan for paediatric care, particularly for allied health professionals such as occupational therapists, speech and language therapists, and clinical physicians?</w:t>
      </w:r>
    </w:p>
    <w:p/>
    <w:p>
      <w:r>
        <w:rPr>
          <w:b/>
          <w:color w:val="1A4A6E"/>
          <w:sz w:val="22"/>
        </w:rPr>
        <w:t>Karin Smyth</w:t>
      </w:r>
    </w:p>
    <w:p>
      <w:r>
        <w:rPr>
          <w:sz w:val="22"/>
        </w:rPr>
        <w:t>The services my hon. Friend outlines cover a number of different areas in different locations, and I think it is very important that the workforce plan we are bringing forward reflects a different model of care. We have seen more services going into secondary care and particularly hospitals, at the expense of community care and particularly primary care. That needs to change across the age spectrum, and the new workforce plan will be designed in lockstep with a new service design, more staff in neighbourhoods and more digital support, as well as to address the issues she outlines.</w:t>
      </w:r>
    </w:p>
    <w:p/>
    <w:p>
      <w:r>
        <w:rPr>
          <w:b/>
          <w:color w:val="1A4A6E"/>
          <w:sz w:val="22"/>
        </w:rPr>
        <w:t>Joe Robertson (Con)</w:t>
      </w:r>
    </w:p>
    <w:p>
      <w:r>
        <w:rPr>
          <w:sz w:val="22"/>
        </w:rPr>
        <w:t>A study by the Health Foundation has found that the cost to the NHS of staff sickness and staff turnover is of the order of £12 billion a year. Will the Government’s new workforce plan cover the issue of excessive cost through the entirely avoidable turnover of staff?</w:t>
      </w:r>
    </w:p>
    <w:p/>
    <w:p>
      <w:r>
        <w:rPr>
          <w:b/>
          <w:color w:val="1A4A6E"/>
          <w:sz w:val="22"/>
        </w:rPr>
        <w:t>Karin Smyth</w:t>
      </w:r>
    </w:p>
    <w:p>
      <w:r>
        <w:rPr>
          <w:sz w:val="22"/>
        </w:rPr>
        <w:t>Yes, because those issues are a result of the shocking staff morale as a result of the policies of the hon. Gentleman’s Government. As highlighted by Lord Darzi, staff morale, and issues around staff sickness and the huge increase in agency spending on their watch, are all signs of a system that is not functioning for patients or staff. We absolutely will bring forward measures to address those issues.</w:t>
      </w:r>
    </w:p>
    <w:p/>
    <w:p>
      <w:r>
        <w:rPr>
          <w:b/>
          <w:color w:val="1A4A6E"/>
          <w:sz w:val="22"/>
        </w:rPr>
        <w:t>Josh Fenton-Glynn (Lab)</w:t>
      </w:r>
    </w:p>
    <w:p>
      <w:r>
        <w:rPr>
          <w:sz w:val="22"/>
        </w:rPr>
        <w:t>When the Secretary of State was in front of the Health and Social Care Committee, he recognised that we will not solve the workforce problems in the NHS without solving the workforce problems in social care as well. There are 150,000 unfilled posts in social care—three times greater than in the wider economy. What are we going to do to help solve this problem?</w:t>
      </w:r>
    </w:p>
    <w:p/>
    <w:p>
      <w:r>
        <w:rPr>
          <w:b/>
          <w:color w:val="1A4A6E"/>
          <w:sz w:val="22"/>
        </w:rPr>
        <w:t>Karin Smyth</w:t>
      </w:r>
    </w:p>
    <w:p>
      <w:r>
        <w:rPr>
          <w:sz w:val="22"/>
        </w:rPr>
        <w:t>My hon. Friend and the Secretary of State are right to address the fact that we need to look across the whole span, and at people moving between those workforces. As he will know, the fair pay agreement, with the £500 million increase to support it, is part of our work to ensure those issues are addressed across the piece.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