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Brain Cancer Treatment: Washington  and Gateshead South</w:t>
      </w:r>
    </w:p>
    <w:p>
      <w:r>
        <w:rPr>
          <w:sz w:val="20"/>
        </w:rPr>
        <w:t>13 January 2026  ·  Commons  ·  Oral Questions</w:t>
      </w:r>
    </w:p>
    <w:p>
      <w:r>
        <w:rPr>
          <w:b/>
        </w:rPr>
        <w:t xml:space="preserve">Policy areas: </w:t>
      </w:r>
      <w:r>
        <w:rPr>
          <w:sz w:val="20"/>
        </w:rPr>
        <w:t>Health and social care, Science and technology</w:t>
      </w:r>
    </w:p>
    <w:p>
      <w:r>
        <w:rPr>
          <w:b/>
        </w:rPr>
        <w:t xml:space="preserve">Topics: </w:t>
      </w:r>
      <w:r>
        <w:rPr>
          <w:sz w:val="20"/>
        </w:rPr>
        <w:t>brain cancer treatment, cancer research investment, pathology services, tissue freezing access</w:t>
      </w:r>
    </w:p>
    <w:p>
      <w:r>
        <w:rPr>
          <w:b/>
        </w:rPr>
        <w:t xml:space="preserve">Source: </w:t>
      </w:r>
      <w:r>
        <w:rPr>
          <w:sz w:val="20"/>
        </w:rPr>
        <w:t>https://hansard.parliament.uk/Commons/2026-01-13/debates/0D707604-8C40-42AA-BC7A-43A761219CB9/BrainCancerTreatmentWashingtonAndGatesheadSouth</w:t>
      </w:r>
    </w:p>
    <w:p/>
    <w:p>
      <w:r>
        <w:rPr>
          <w:b/>
          <w:color w:val="1A4A6E"/>
          <w:sz w:val="22"/>
        </w:rPr>
        <w:t>Sharon Hodgson (Lab)</w:t>
      </w:r>
    </w:p>
    <w:p>
      <w:r>
        <w:rPr>
          <w:sz w:val="22"/>
        </w:rPr>
        <w:t>5. What steps he is taking to improve access to tissue freezing for brain cancer patients in Washington and Gateshead South constituency.</w:t>
      </w:r>
    </w:p>
    <w:p/>
    <w:p>
      <w:r>
        <w:rPr>
          <w:b/>
          <w:color w:val="1A4A6E"/>
          <w:sz w:val="22"/>
        </w:rPr>
        <w:t>Ashley Dalton (The Parliamentary Under-Secretary of State for Health and Social Care)</w:t>
      </w:r>
    </w:p>
    <w:p>
      <w:r>
        <w:rPr>
          <w:sz w:val="22"/>
        </w:rPr>
        <w:t>I also put on record my condolences to the family and friends of Colin Pickthall, the former Member for West Lancashire. As the current Member for that seat, it is my privilege to build on his legacy.</w:t>
      </w:r>
    </w:p>
    <w:p>
      <w:r>
        <w:rPr>
          <w:sz w:val="22"/>
        </w:rPr>
        <w:t>We are committed to furthering investment to unlock new treatments and improve outcomes for brain cancer patients, including by investing in cutting-edge equipment to improve access to samples for research. Individual pathology services in England maintain their own standard operating procedures, and they outline local capabilities and practices, but we are continuing to invest in England’s pathology networks to deliver productivity and transformation improvements.</w:t>
      </w:r>
    </w:p>
    <w:p/>
    <w:p>
      <w:r>
        <w:rPr>
          <w:b/>
          <w:color w:val="1A4A6E"/>
          <w:sz w:val="22"/>
        </w:rPr>
        <w:t>Hodgson</w:t>
      </w:r>
    </w:p>
    <w:p>
      <w:r>
        <w:rPr>
          <w:sz w:val="22"/>
        </w:rPr>
        <w:t>I welcome the Government’s focus on improving survival rates for cancer, particularly in the forthcoming national cancer plan. Will the Minister agree to attend the campaign for Owain’s law event here in Parliament on 3 February and meet the families, who will have travelled from across the country to brief Members of this House on the urgent importance of fixing the current tissue freezing postcode lottery?</w:t>
      </w:r>
    </w:p>
    <w:p/>
    <w:p>
      <w:r>
        <w:rPr>
          <w:b/>
          <w:color w:val="1A4A6E"/>
          <w:sz w:val="22"/>
        </w:rPr>
        <w:t>Ashley Dalton</w:t>
      </w:r>
    </w:p>
    <w:p>
      <w:r>
        <w:rPr>
          <w:sz w:val="22"/>
        </w:rPr>
        <w:t>We are determined to ensure that everyone who receives a brain tumour diagnosis, regardless of where they live, has access to the latest treatment options. I look forward to meeting Owain’s wife, Ellie, later this month to hear more about their story and the next steps on this topic.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