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Homes: Furnished Tenancies</w:t>
      </w:r>
    </w:p>
    <w:p>
      <w:r>
        <w:rPr>
          <w:sz w:val="20"/>
        </w:rPr>
        <w:t>13 April 2026  ·  Commons  ·  Oral Questions</w:t>
      </w:r>
    </w:p>
    <w:p>
      <w:r>
        <w:rPr>
          <w:b/>
        </w:rPr>
        <w:t xml:space="preserve">Policy areas: </w:t>
      </w:r>
      <w:r>
        <w:rPr>
          <w:sz w:val="20"/>
        </w:rPr>
        <w:t>Housing and planning, Welfare and benefits</w:t>
      </w:r>
    </w:p>
    <w:p>
      <w:r>
        <w:rPr>
          <w:b/>
        </w:rPr>
        <w:t xml:space="preserve">Topics: </w:t>
      </w:r>
      <w:r>
        <w:rPr>
          <w:sz w:val="20"/>
        </w:rPr>
        <w:t>access to furniture, decent homes standard, furnished social tenancies, support for low-income tenants</w:t>
      </w:r>
    </w:p>
    <w:p>
      <w:r>
        <w:rPr>
          <w:b/>
        </w:rPr>
        <w:t xml:space="preserve">Source: </w:t>
      </w:r>
      <w:r>
        <w:rPr>
          <w:sz w:val="20"/>
        </w:rPr>
        <w:t>https://hansard.parliament.uk/Commons/2026-04-13/debates/F4A123EE-544A-4610-8E99-A541EA43D2BE/SocialHomesFurnishedTenancies</w:t>
      </w:r>
    </w:p>
    <w:p/>
    <w:p>
      <w:r>
        <w:rPr>
          <w:b/>
          <w:color w:val="1A4A6E"/>
          <w:sz w:val="22"/>
        </w:rPr>
        <w:t>Luke Akehurst (Lab)</w:t>
      </w:r>
    </w:p>
    <w:p>
      <w:r>
        <w:rPr>
          <w:sz w:val="22"/>
        </w:rPr>
        <w:t>16. What assessment he has made of the adequacy of the availability of furnished tenancies for social homes.</w:t>
      </w:r>
    </w:p>
    <w:p/>
    <w:p>
      <w:r>
        <w:rPr>
          <w:b/>
          <w:color w:val="1A4A6E"/>
          <w:sz w:val="22"/>
        </w:rPr>
        <w:t>Matthew Pennycook (The Minister for Housing and Planning)</w:t>
      </w:r>
    </w:p>
    <w:p>
      <w:r>
        <w:rPr>
          <w:sz w:val="22"/>
        </w:rPr>
        <w:t>The Government recognise that a far smaller proportion of social rented homes are let as furnished or partly furnished, compared with the private rented sector. In our response to last year’s consultation on a new decent homes standard, we made clear that we are exploring what more can be done to support the tenants who are most in need to access floor coverings and other essential furniture. Tenants currently living without essential furniture can, of course, look to local authorities for support through the crisis and resilience fund.</w:t>
      </w:r>
    </w:p>
    <w:p/>
    <w:p>
      <w:r>
        <w:rPr>
          <w:b/>
          <w:color w:val="1A4A6E"/>
          <w:sz w:val="22"/>
        </w:rPr>
        <w:t>Luke Akehurst</w:t>
      </w:r>
    </w:p>
    <w:p>
      <w:r>
        <w:rPr>
          <w:sz w:val="22"/>
        </w:rPr>
        <w:t>Karbon Homes, which is the dominant social landlord in North Durham, provides furnished tenancies to ensure that vulnerable low-income tenants can access essential furniture and white goods. What steps will the Minister’s Department take to ensure that other social landlords across the UK adopt this approach, to greatly improve the quality of life for the least well-off people?</w:t>
      </w:r>
    </w:p>
    <w:p/>
    <w:p>
      <w:r>
        <w:rPr>
          <w:b/>
          <w:color w:val="1A4A6E"/>
          <w:sz w:val="22"/>
        </w:rPr>
        <w:t>Matthew Pennycook</w:t>
      </w:r>
    </w:p>
    <w:p>
      <w:r>
        <w:rPr>
          <w:sz w:val="22"/>
        </w:rPr>
        <w:t>I thank my hon. Friend for his question and commend Karbon Homes for its commitment to furnished tenancies. While such tenancies are not mandatory, we know that many social landlords want to know more about the opportunities that furnished tenancy schemes can provide, as well as the funding and budgeting implications and operational requirements. We intend to publish comprehensive best practice guidance alongside our updated decent homes standard, and will engage with providers and other stakeholders in its development.</w:t>
      </w:r>
    </w:p>
    <w:p/>
    <w:p>
      <w:r>
        <w:rPr>
          <w:b/>
          <w:color w:val="1A4A6E"/>
          <w:sz w:val="22"/>
        </w:rPr>
        <w:t>Manuela Perteghella (LD)</w:t>
      </w:r>
    </w:p>
    <w:p>
      <w:r>
        <w:rPr>
          <w:sz w:val="22"/>
        </w:rPr>
        <w:t>In my constituency I have families moving into social housing with no beds for their children to sleep in, no table at which to eat family meals and no white goods with which to cook healthy meals. Will the Minister recognise the importance of ensuring that tenants moving into social housing have access to basic furniture? Will he commit to working with social housing providers to ensure that no one is left without the essentials?</w:t>
      </w:r>
    </w:p>
    <w:p/>
    <w:p>
      <w:r>
        <w:rPr>
          <w:b/>
          <w:color w:val="1A4A6E"/>
          <w:sz w:val="22"/>
        </w:rPr>
        <w:t>Matthew Pennycook</w:t>
      </w:r>
    </w:p>
    <w:p>
      <w:r>
        <w:rPr>
          <w:sz w:val="22"/>
        </w:rPr>
        <w:t>I do recognise the importance of ensuring that tenants can access essential furniture where required. Furnished tenancies are not mandatory. In making the decision on the decent homes standard, we had to balance the costs involved with the need to ensure that the requirements cover all providers. We are—not least through the best practice guidance that, as I have just made clear, we intend to bring forward—seeking to encourage the really good practice out there, so that more social landlords can take advantage of the opportunities that furnished tenancy schemes provide.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