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Short-term Holiday Lets: Registration</w:t>
      </w:r>
    </w:p>
    <w:p>
      <w:r>
        <w:rPr>
          <w:sz w:val="20"/>
        </w:rPr>
        <w:t>13 April 2026  ·  Commons  ·  Oral Questions</w:t>
      </w:r>
    </w:p>
    <w:p>
      <w:r>
        <w:rPr>
          <w:b/>
        </w:rPr>
        <w:t xml:space="preserve">Policy areas: </w:t>
      </w:r>
      <w:r>
        <w:rPr>
          <w:sz w:val="20"/>
        </w:rPr>
        <w:t>Business and industry, Finance and taxation, Housing and planning</w:t>
      </w:r>
    </w:p>
    <w:p>
      <w:r>
        <w:rPr>
          <w:b/>
        </w:rPr>
        <w:t xml:space="preserve">Topics: </w:t>
      </w:r>
      <w:r>
        <w:rPr>
          <w:sz w:val="20"/>
        </w:rPr>
        <w:t>council tax loophole, housing affordability, local authority powers, planning use category, short-term let registration</w:t>
      </w:r>
    </w:p>
    <w:p>
      <w:r>
        <w:rPr>
          <w:b/>
        </w:rPr>
        <w:t xml:space="preserve">Source: </w:t>
      </w:r>
      <w:r>
        <w:rPr>
          <w:sz w:val="20"/>
        </w:rPr>
        <w:t>https://hansard.parliament.uk/Commons/2026-04-13/debates/F662AF4F-AEA1-4458-A73D-EFE38A6F182E/ShorttermHolidayLetsRegistration</w:t>
      </w:r>
    </w:p>
    <w:p/>
    <w:p>
      <w:r>
        <w:rPr>
          <w:b/>
          <w:color w:val="1A4A6E"/>
          <w:sz w:val="22"/>
        </w:rPr>
        <w:t>Rachael Maskell (Lab/Co-op)</w:t>
      </w:r>
    </w:p>
    <w:p>
      <w:r>
        <w:rPr>
          <w:sz w:val="22"/>
        </w:rPr>
        <w:t>11. What progress he has made on introducing a registration scheme for short-term holiday lets.</w:t>
      </w:r>
    </w:p>
    <w:p/>
    <w:p>
      <w:r>
        <w:rPr>
          <w:b/>
          <w:color w:val="1A4A6E"/>
          <w:sz w:val="22"/>
        </w:rPr>
        <w:t>Matthew Pennycook (The Minister for Housing and Planning)</w:t>
      </w:r>
    </w:p>
    <w:p>
      <w:r>
        <w:rPr>
          <w:sz w:val="22"/>
        </w:rPr>
        <w:t>Responsibility for developing a registration scheme for short-term lets in England lies with the Department for Culture, Media and Sport, which is building a simple and easy-to-use registration scheme for short-term lets, informed by ongoing stakeholder feedback and consultation. The scheme entered user testing in October, ahead of its planned launch this year.</w:t>
      </w:r>
    </w:p>
    <w:p/>
    <w:p>
      <w:r>
        <w:rPr>
          <w:b/>
          <w:color w:val="1A4A6E"/>
          <w:sz w:val="22"/>
        </w:rPr>
        <w:t>Rachael Maskell</w:t>
      </w:r>
    </w:p>
    <w:p>
      <w:r>
        <w:rPr>
          <w:sz w:val="22"/>
        </w:rPr>
        <w:t>The scale of short-term holiday lets in York continues to heighten our significant housing challenges and affect our public services and the economy, while residents have to put up with antisocial behaviour on their doorsteps. That registration scheme will be helpful—it would be good to know when it will be introduced—but will the Minister commit to working with MPs who deal with the significant challenge of Airbnbs in rural, coastal and urban communities, and embark on a consultation for licensing in the next parliamentary Session?</w:t>
      </w:r>
    </w:p>
    <w:p/>
    <w:p>
      <w:r>
        <w:rPr>
          <w:b/>
          <w:color w:val="1A4A6E"/>
          <w:sz w:val="22"/>
        </w:rPr>
        <w:t>Matthew Pennycook</w:t>
      </w:r>
    </w:p>
    <w:p>
      <w:r>
        <w:rPr>
          <w:sz w:val="22"/>
        </w:rPr>
        <w:t>I understand the acute pressures that my hon. Friend faces in her constituency as a result of an excessive concentration of short-term lets. She and I met only recently to discuss that matter, but I will happily continue to engage on it with any hon. Member from across the House. As she knows, the Government appreciate that the excessive concentration of short-term lets can impact on the availability and affordability of homes, both to rent and to buy, and we continue to consider what additional powers we might give local authorities to enable them to respond to the pressures created by such concentrations.</w:t>
      </w:r>
    </w:p>
    <w:p/>
    <w:p>
      <w:r>
        <w:rPr>
          <w:b/>
          <w:color w:val="1A4A6E"/>
          <w:sz w:val="22"/>
        </w:rPr>
        <w:t>Graham Stuart (Con)</w:t>
      </w:r>
    </w:p>
    <w:p>
      <w:r>
        <w:rPr>
          <w:sz w:val="22"/>
        </w:rPr>
        <w:t>In rural and coastal communities, hospitality is already under massive pressure thanks to the tax rises, regulatory impacts and other negative impositions of this Government. May I urge Ministers to ensure that if we are to bring in a registration scheme, we gather the data and do not move in too heavy-handedly, because we risk further damage to a hospitality sector that does not need it? We need to establish the data and find out whether further action is required.</w:t>
      </w:r>
    </w:p>
    <w:p/>
    <w:p>
      <w:r>
        <w:rPr>
          <w:b/>
          <w:color w:val="1A4A6E"/>
          <w:sz w:val="22"/>
        </w:rPr>
        <w:t>Matthew Pennycook</w:t>
      </w:r>
    </w:p>
    <w:p>
      <w:r>
        <w:rPr>
          <w:sz w:val="22"/>
        </w:rPr>
        <w:t>I assure the right hon. Gentleman that the Department for Culture, Media and Sport is working closely with digital delivery experts to ensure that the registration service is robust, secure and simple to use, minimising the impact on businesses for precisely the reasons he gave.</w:t>
      </w:r>
    </w:p>
    <w:p/>
    <w:p>
      <w:r>
        <w:rPr>
          <w:b/>
          <w:color w:val="1A4A6E"/>
          <w:sz w:val="22"/>
        </w:rPr>
        <w:t>Jayne Kirkham (Lab/Co-op)</w:t>
      </w:r>
    </w:p>
    <w:p>
      <w:r>
        <w:rPr>
          <w:sz w:val="22"/>
        </w:rPr>
        <w:t>The Minister will be aware that Cornwall has the second highest number of short-term lets in the country, after London. I understand that DCMS has responsibility for the scheme, but will the Minister discuss with his opposite number in DCMS the possibility of uploading things such as fire and safety certificates and checks to the register, so that it is not just a simple light-touch registration scheme in the future, if not during this round?</w:t>
      </w:r>
    </w:p>
    <w:p/>
    <w:p>
      <w:r>
        <w:rPr>
          <w:b/>
          <w:color w:val="1A4A6E"/>
          <w:sz w:val="22"/>
        </w:rPr>
        <w:t>Matthew Pennycook</w:t>
      </w:r>
    </w:p>
    <w:p>
      <w:r>
        <w:rPr>
          <w:sz w:val="22"/>
        </w:rPr>
        <w:t>As I have said, we know that excessive concentrations of short-term lets affect urban and rural constituencies, and that coastal communities in particular are feeling the acute pressures that result from them. I am more than happy to engage with my counterpart in DCMS, as I do already, and to raise the specific points made by my hon. Friend.</w:t>
      </w:r>
    </w:p>
    <w:p/>
    <w:p>
      <w:r>
        <w:rPr>
          <w:b/>
          <w:color w:val="1A4A6E"/>
          <w:sz w:val="22"/>
        </w:rPr>
        <w:t>Tim Farron (LD)</w:t>
      </w:r>
    </w:p>
    <w:p>
      <w:r>
        <w:rPr>
          <w:sz w:val="22"/>
        </w:rPr>
        <w:t>Will the Minister look at closing the loophole that allows second-home owners—people who are well-off enough to afford more than one home—to dodge paying any council tax whatsoever by letting their property as a short-term let for up to 72 days per year? Not only do they pay no council tax, but because they are a small business, they pay no business rates either. Thousands of my constituents are working their socks off to pay the council tax to subsidise people like that. That is wrong, isn’t it? Will he also bring in a separate category of planning use to make short-term lets easier to control?</w:t>
      </w:r>
    </w:p>
    <w:p/>
    <w:p>
      <w:r>
        <w:rPr>
          <w:b/>
          <w:color w:val="1A4A6E"/>
          <w:sz w:val="22"/>
        </w:rPr>
        <w:t>Matthew Pennycook</w:t>
      </w:r>
    </w:p>
    <w:p>
      <w:r>
        <w:rPr>
          <w:sz w:val="22"/>
        </w:rPr>
        <w:t>The hon. Gentleman is well aware of what we have already done on furnished lettings exemption. We look at taxation in this regard and keep it under constant review. We have had a long discussion on this issue over many years, but I am more than happy to continue the conversation with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