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Pride in Place: Community Consultation</w:t>
      </w:r>
    </w:p>
    <w:p>
      <w:r>
        <w:rPr>
          <w:sz w:val="20"/>
        </w:rPr>
        <w:t>13 April 2026  ·  Commons  ·  Oral Questions</w:t>
      </w:r>
    </w:p>
    <w:p>
      <w:r>
        <w:rPr>
          <w:b/>
        </w:rPr>
        <w:t xml:space="preserve">Policy areas: </w:t>
      </w:r>
      <w:r>
        <w:rPr>
          <w:sz w:val="20"/>
        </w:rPr>
        <w:t>Government and public administration, Local government, Society and culture</w:t>
      </w:r>
    </w:p>
    <w:p>
      <w:r>
        <w:rPr>
          <w:b/>
        </w:rPr>
        <w:t xml:space="preserve">Topics: </w:t>
      </w:r>
      <w:r>
        <w:rPr>
          <w:sz w:val="20"/>
        </w:rPr>
        <w:t>bradford funding allocation, community consultation funding, local investment decisions, pride in place fund</w:t>
      </w:r>
    </w:p>
    <w:p>
      <w:r>
        <w:rPr>
          <w:b/>
        </w:rPr>
        <w:t xml:space="preserve">Source: </w:t>
      </w:r>
      <w:r>
        <w:rPr>
          <w:sz w:val="20"/>
        </w:rPr>
        <w:t>https://hansard.parliament.uk/Commons/2026-04-13/debates/18B88878-EDC4-4A28-99F1-96ADC0104D44/PrideInPlaceCommunityConsultation</w:t>
      </w:r>
    </w:p>
    <w:p/>
    <w:p>
      <w:r>
        <w:rPr>
          <w:b/>
          <w:color w:val="1A4A6E"/>
          <w:sz w:val="22"/>
        </w:rPr>
        <w:t>Anna Dixon (Lab)</w:t>
      </w:r>
    </w:p>
    <w:p>
      <w:r>
        <w:rPr>
          <w:sz w:val="22"/>
        </w:rPr>
        <w:t>2. What mechanisms his Department has put in place to ensure that communities are consulted on the use of Pride in Place funding in Shipley constituency.</w:t>
      </w:r>
    </w:p>
    <w:p/>
    <w:p>
      <w:r>
        <w:rPr>
          <w:b/>
          <w:color w:val="1A4A6E"/>
          <w:sz w:val="22"/>
        </w:rPr>
        <w:t>Steve Reed (The Secretary of State for Housing, Communities and Local Government)</w:t>
      </w:r>
    </w:p>
    <w:p>
      <w:r>
        <w:rPr>
          <w:sz w:val="22"/>
        </w:rPr>
        <w:t>Happy Easter to you, Mr Speaker. Shipley will benefit from the £1.5 million allocated to Bradford through the Pride in Place impact fund. The Department has asked local authorities to engage with their local MP and a wider range of local stakeholders to shape delivery of the fund, and to report on that engagement.</w:t>
      </w:r>
    </w:p>
    <w:p/>
    <w:p>
      <w:r>
        <w:rPr>
          <w:b/>
          <w:color w:val="1A4A6E"/>
          <w:sz w:val="22"/>
        </w:rPr>
        <w:t>Anna Dixon</w:t>
      </w:r>
    </w:p>
    <w:p>
      <w:r>
        <w:rPr>
          <w:sz w:val="22"/>
        </w:rPr>
        <w:t>A happy Easter to you, Mr Speaker. The Government’s £1.5 million impact fund for Bradford is critical to communities that have been overlooked for too long. I recently visited Windhill recreation ground in my local area, which is set to benefit from Pride in Place funding. Does the Secretary of State agree that after 14 years of brutal cuts to northern councils such as Bradford, this Labour Government are providing our local areas and communities with the investment they need?</w:t>
      </w:r>
    </w:p>
    <w:p/>
    <w:p>
      <w:r>
        <w:rPr>
          <w:b/>
          <w:color w:val="1A4A6E"/>
          <w:sz w:val="22"/>
        </w:rPr>
        <w:t>Steve Reed</w:t>
      </w:r>
    </w:p>
    <w:p>
      <w:r>
        <w:rPr>
          <w:sz w:val="22"/>
        </w:rPr>
        <w:t>My hon. Friend is a great advocate for her constituents, which I saw for myself when I visited her constituency during the general election. She is right, of course: this funding is going to hundreds of areas that were the most left behind by the previous Government, so that they can take decisions about what to invest in and put pride back at the heart of the communities that the people there belong to and love.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