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Speed Rail (Crewe - Manchester) Bill</w:t>
      </w:r>
    </w:p>
    <w:p>
      <w:r>
        <w:rPr>
          <w:sz w:val="20"/>
        </w:rPr>
        <w:t>13 April 2026  ·  Lords  ·  Debate</w:t>
      </w:r>
    </w:p>
    <w:p>
      <w:r>
        <w:rPr>
          <w:b/>
        </w:rPr>
        <w:t xml:space="preserve">Policy areas: </w:t>
      </w:r>
      <w:r>
        <w:rPr>
          <w:sz w:val="20"/>
        </w:rPr>
        <w:t>Parliament and constitution, Transport</w:t>
      </w:r>
    </w:p>
    <w:p>
      <w:r>
        <w:rPr>
          <w:b/>
        </w:rPr>
        <w:t xml:space="preserve">Topics: </w:t>
      </w:r>
      <w:r>
        <w:rPr>
          <w:sz w:val="20"/>
        </w:rPr>
        <w:t>bill suspension, environmental regulations, high speed rail, parliamentary procedure</w:t>
      </w:r>
    </w:p>
    <w:p>
      <w:r>
        <w:rPr>
          <w:b/>
        </w:rPr>
        <w:t xml:space="preserve">Source: </w:t>
      </w:r>
      <w:r>
        <w:rPr>
          <w:sz w:val="20"/>
        </w:rPr>
        <w:t>https://hansard.parliament.uk/Lords/2026-04-13/debates/5C9F39FB-26C3-42EE-A1B9-203F3558DFD1/HighSpeedRailCreweManchesterBill</w:t>
      </w:r>
    </w:p>
    <w:p/>
    <w:p>
      <w:r>
        <w:rPr>
          <w:b/>
          <w:color w:val="1A4A6E"/>
          <w:sz w:val="22"/>
        </w:rPr>
        <w:t>Lord Hendy of Richmond Hill</w:t>
      </w:r>
    </w:p>
    <w:p>
      <w:r>
        <w:rPr>
          <w:sz w:val="22"/>
        </w:rPr>
        <w:t>1. That if— (a) a High Speed Rail (Crewe - Manchester) Bill is first brought to this House from the House of Commons in this Session or in any subsequent Session of this Parliament, and (b) proceedings on the Bill in this House are not completed in the Session in which the Bill is so brought (“Session A”), further proceedings on the Bill shall be suspended from the day on which Session A ends until the Session that follows it (“Session B”). 2. That if, where paragraph 1 applies, a Bill in the same terms as those in which the High Speed Rail (Crewe - Manchester) Bill stood when it was brought to this House in Session A is brought from the House of Commons in Session B— (a) the proceedings on the Bill in Session B shall be pro forma in regard to every stage through which the Bill has passed in Session A; (b) the Standing Orders of the House applicable to the Bill, so far as complied with or dispensed with in Session A or in any relevant earlier Session, shall be deemed to have been complied with or (as the case may be) dispensed with in Session B; (c) any resolution relating to the Conservation of Habitats and Species Regulations 2017 that is passed by the House in relation to the Bill in Session A shall be deemed to have been passed by the House in Session B; and (d) if there is outstanding any petition deposited against the Bill in accordance with an order of the House— (i) any such petition shall be taken to be deposited against the Bill in Session B and shall stand referred to any select committee on the Bill in Session B; and (ii) any minutes of evidence taken before a select committee on the Bill in Session A shall stand referred to any select committee on the Bill in Session B. 3. That if, where paragraph 2 applies and Session B is a Session of this Parliament, the proceedings on the Bill in this House are not completed in Session B— (a) further proceedings on the Bill shall be suspended from the day on which Session B ends until the Session that follows it (“Session C”), and (b) paragraph 2 shall apply as if— (i) references to Session A were to Session B, and (ii) references to Session B were to Session C. 4. That paragraph 3 shall apply again, with the appropriate modifications, if— (a) Session C is a Session of this Parliament, and (b) the proceedings on the Bill in this House are not completed in Session C. 5. That paragraph 3 shall apply again, with the appropriate modifications, in relation to any Session of this Parliament subsequent to Session C, if the proceedings on the Bill in this House are not completed in that subsequent Session. 6. In paragraphs 1 and 2 above, the references to a High Speed Rail (Crewe – Manchester) Bill include references to any Bill previously of that name but the name of which was amended by the House of Commons prior to the Bill being brought to this House. 7. In paragraphs 1 and 3 above, the references to further proceedings do not include proceedings under Standing Order 83A(8) (deposit of supplementary environmental information). 8. For the purposes of paragraph 2 above, each of the following is a relevant earlier Session— (a) Session 2021-22; (b) Session 2022-23; (c) Session 2023-24; (d) except where the Bill is first brought to this House from the House of Commons in this Session, each Session of this Parliament before the Session in which the Bill is so brought.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