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Voting</w:t>
      </w:r>
    </w:p>
    <w:p>
      <w:r>
        <w:rPr>
          <w:sz w:val="20"/>
        </w:rPr>
        <w:t>13 April 2026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election coercion, election literature, family voting, polling station security</w:t>
      </w:r>
    </w:p>
    <w:p>
      <w:r>
        <w:rPr>
          <w:b/>
        </w:rPr>
        <w:t xml:space="preserve">Source: </w:t>
      </w:r>
      <w:r>
        <w:rPr>
          <w:sz w:val="20"/>
        </w:rPr>
        <w:t>https://hansard.parliament.uk/Commons/2026-04-13/debates/D448DABE-052F-44BD-896F-EBB2F51B980F/FamilyVoting</w:t>
      </w:r>
    </w:p>
    <w:p/>
    <w:p>
      <w:r>
        <w:rPr>
          <w:b/>
          <w:color w:val="1A4A6E"/>
          <w:sz w:val="22"/>
        </w:rPr>
        <w:t>Gregory Stafford (Con)</w:t>
      </w:r>
    </w:p>
    <w:p>
      <w:r>
        <w:rPr>
          <w:sz w:val="22"/>
        </w:rPr>
        <w:t>6. What steps his Department is taking to help prevent family voting in UK elections.</w:t>
      </w:r>
    </w:p>
    <w:p/>
    <w:p>
      <w:r>
        <w:rPr>
          <w:b/>
          <w:color w:val="1A4A6E"/>
          <w:sz w:val="22"/>
        </w:rPr>
        <w:t>Samantha Dixon (The Parliamentary Under-Secretary of State for Housing, Communities and Local Government)</w:t>
      </w:r>
    </w:p>
    <w:p>
      <w:r>
        <w:rPr>
          <w:sz w:val="22"/>
        </w:rPr>
        <w:t>Any form of coercion at the polling booth is unacceptable and undermines confidence in our democratic process, as the Ballot Secrecy Act 2023 makes clear. The Government will continue to work closely with the Electoral Commission and administrators to ensure that polling station staff are confident in challenging those offences.</w:t>
      </w:r>
    </w:p>
    <w:p/>
    <w:p>
      <w:r>
        <w:rPr>
          <w:b/>
          <w:color w:val="1A4A6E"/>
          <w:sz w:val="22"/>
        </w:rPr>
        <w:t>Gregory Stafford</w:t>
      </w:r>
    </w:p>
    <w:p>
      <w:r>
        <w:rPr>
          <w:sz w:val="22"/>
        </w:rPr>
        <w:t>While Greater Manchester police has stated that there was no evidence of family voting in a recent by-election, Democracy Volunteers reported witnessing “concerningly high levels” of such activity on polling day. How does the Minister reconcile these conflicting accounts, and can she clarify how Greater Manchester police conducted that assessment, and particularly whether witness statements from the observers were taken into account?</w:t>
      </w:r>
    </w:p>
    <w:p/>
    <w:p>
      <w:r>
        <w:rPr>
          <w:b/>
          <w:color w:val="1A4A6E"/>
          <w:sz w:val="22"/>
        </w:rPr>
        <w:t>Samantha Dixon</w:t>
      </w:r>
    </w:p>
    <w:p>
      <w:r>
        <w:rPr>
          <w:sz w:val="22"/>
        </w:rPr>
        <w:t>Greater Manchester police has completed its investigation and found no evidence of family voting. I thank the police for their careful and diligent work investigating this matter, as well as the Electoral Commission and the local returning officer for their support. As I said before, coercion in the polling station and other types of electoral offences are unacceptable and undermine confidence in our democratic system.</w:t>
      </w:r>
    </w:p>
    <w:p/>
    <w:p>
      <w:r>
        <w:rPr>
          <w:b/>
          <w:color w:val="1A4A6E"/>
          <w:sz w:val="22"/>
        </w:rPr>
        <w:t>Speaker</w:t>
      </w:r>
    </w:p>
    <w:p>
      <w:r>
        <w:rPr>
          <w:sz w:val="22"/>
        </w:rPr>
        <w:t>I call the shadow Minister.</w:t>
      </w:r>
    </w:p>
    <w:p/>
    <w:p>
      <w:r>
        <w:rPr>
          <w:b/>
          <w:color w:val="1A4A6E"/>
          <w:sz w:val="22"/>
        </w:rPr>
        <w:t>Paul Holmes (Con)</w:t>
      </w:r>
    </w:p>
    <w:p>
      <w:r>
        <w:rPr>
          <w:sz w:val="22"/>
        </w:rPr>
        <w:t>Thank you, Mr Speaker, and happy Easter. Family voting is just one example of unfair voting practices that seek to skew elections and exploit those isolated from wider British society. Another example of these divisive tactics was a disgraceful Green leaflet in the Gorton and Denton by-election, written in Urdu, saying:</w:t>
      </w:r>
    </w:p>
    <w:p>
      <w:r>
        <w:rPr>
          <w:sz w:val="22"/>
        </w:rPr>
        <w:t>“Labour must be punished for Gaza… Give the Muslims a voice. Vote Green.”</w:t>
      </w:r>
    </w:p>
    <w:p>
      <w:r>
        <w:rPr>
          <w:sz w:val="22"/>
        </w:rPr>
        <w:t>If the Minister agrees that this is divisive language, will she back our amendment to allow election literature in a short campaign to be printed only in an official British language?</w:t>
      </w:r>
    </w:p>
    <w:p/>
    <w:p>
      <w:r>
        <w:rPr>
          <w:b/>
          <w:color w:val="1A4A6E"/>
          <w:sz w:val="22"/>
        </w:rPr>
        <w:t>Samantha Dixon</w:t>
      </w:r>
    </w:p>
    <w:p>
      <w:r>
        <w:rPr>
          <w:sz w:val="22"/>
        </w:rPr>
        <w:t>We will continue to work through the Representation of the People Bill in Committee, through line-by-line scrutiny. I look forward to continuing that work with the hon. Gentleman, and we will discuss that then.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