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12 May 2025  ·  Commons  ·  Proceedings</w:t>
      </w:r>
    </w:p>
    <w:p>
      <w:r>
        <w:rPr>
          <w:b/>
        </w:rPr>
        <w:t xml:space="preserve">Source: </w:t>
      </w:r>
      <w:r>
        <w:rPr>
          <w:sz w:val="20"/>
        </w:rPr>
        <w:t>https://hansard.parliament.uk/Commons/2025-05-12/debates/1503C235-82A2-461D-B8B3-62FD17AA7AFE/PointsOfOrder</w:t>
      </w:r>
    </w:p>
    <w:p/>
    <w:p>
      <w:r>
        <w:rPr>
          <w:b/>
          <w:color w:val="1A4A6E"/>
          <w:sz w:val="22"/>
        </w:rPr>
        <w:t>Dawn Butler (Lab)</w:t>
      </w:r>
    </w:p>
    <w:p>
      <w:r>
        <w:rPr>
          <w:sz w:val="22"/>
        </w:rPr>
        <w:t>On a point of order, Madam Deputy Speaker. Can I seek advice on how I can withdraw my ten-minute rule Bill on protecting the job title of “nurse”, which is due for its Second Reading? Today, on International Nurses Day, the Government have announced that they will adopt my Bill, and will indeed protect the title of nurse, which has made me extremely happy. As I will not have another opportunity to do so, I thank Francis Fernando, Professor Alison Leary from the #ProtectNurse campaign, Paul Trevatt, former Minister Ann Keen, Anna Lynch, the Royal College of Nursing and Unison.</w:t>
      </w:r>
    </w:p>
    <w:p/>
    <w:p>
      <w:r>
        <w:rPr>
          <w:b/>
          <w:color w:val="1A4A6E"/>
          <w:sz w:val="22"/>
        </w:rPr>
        <w:t>Madam Deputy Speaker</w:t>
      </w:r>
    </w:p>
    <w:p>
      <w:r>
        <w:rPr>
          <w:sz w:val="22"/>
        </w:rPr>
        <w:t>I am grateful to the hon. Member for giving notice of her point of order. The Public Bill Office will be able to advise her on how to withdraw her Bill. It is not a matter for the Chair, but she has put on record her reason for withdrawing the Bill.</w:t>
      </w:r>
    </w:p>
    <w:p/>
    <w:p>
      <w:r>
        <w:rPr>
          <w:b/>
          <w:color w:val="1A4A6E"/>
          <w:sz w:val="22"/>
        </w:rPr>
        <w:t>Ben Obese-Jecty (Con)</w:t>
      </w:r>
    </w:p>
    <w:p>
      <w:r>
        <w:rPr>
          <w:sz w:val="22"/>
        </w:rPr>
        <w:t>On a point of order, Madam Deputy Speaker. On 10 February 2025, the Minister for Border Security and Asylum inadvertently misled the House. She stated:</w:t>
      </w:r>
    </w:p>
    <w:p>
      <w:r>
        <w:rPr>
          <w:sz w:val="22"/>
        </w:rPr>
        <w:t>“The latest figures show that 18,987 people with no right to be here have been deported since we came into government.” —[ Official Report , 10 February 2025; Vol. 762, c. 131.]</w:t>
      </w:r>
    </w:p>
    <w:p>
      <w:r>
        <w:rPr>
          <w:sz w:val="22"/>
        </w:rPr>
        <w:t>The Home Office clearly defines deportations as</w:t>
      </w:r>
    </w:p>
    <w:p>
      <w:r>
        <w:rPr>
          <w:sz w:val="22"/>
        </w:rPr>
        <w:t>“a specific subset of returns which are enforced either following a criminal conviction or when it is judged that a person’s removal from the UK is conducive to the public good.”</w:t>
      </w:r>
    </w:p>
    <w:p>
      <w:r>
        <w:rPr>
          <w:sz w:val="22"/>
        </w:rPr>
        <w:t>The latest figures available state that in the year ending 2024, there were just 4,428 enforced returns since Labour came into government. The rest were, in fact, voluntary returns, nearly 50% of which are classified as other verified returns in which the Government played no active role. Will you please ask the Minister to correct the record in accordance with 1.6.c. of the “Ministerial Code” during her next appearance at the Dispatch Box?</w:t>
      </w:r>
    </w:p>
    <w:p/>
    <w:p>
      <w:r>
        <w:rPr>
          <w:b/>
          <w:color w:val="1A4A6E"/>
          <w:sz w:val="22"/>
        </w:rPr>
        <w:t>Madam Deputy Speaker</w:t>
      </w:r>
    </w:p>
    <w:p>
      <w:r>
        <w:rPr>
          <w:sz w:val="22"/>
        </w:rPr>
        <w:t>I thank the hon. Gentleman for notice of that point of order. It is not a matter for the Chair, but those on the Government Front Bench will have heard his point.</w:t>
      </w:r>
    </w:p>
    <w:p/>
    <w:p>
      <w:r>
        <w:rPr>
          <w:b/>
          <w:color w:val="1A4A6E"/>
          <w:sz w:val="22"/>
        </w:rPr>
        <w:t>John McDonnell (Ind)</w:t>
      </w:r>
    </w:p>
    <w:p>
      <w:r>
        <w:rPr>
          <w:sz w:val="22"/>
        </w:rPr>
        <w:t>On a point of order, Madam Deputy Speaker. By the way, it would be useful to know from the hon. Member for Brent East (Dawn Butler) how she pulled that one off.</w:t>
      </w:r>
    </w:p>
    <w:p>
      <w:r>
        <w:rPr>
          <w:sz w:val="22"/>
        </w:rPr>
        <w:t>Last week, a number of hon. Members wrote to the Foreign Secretary after published research demonstrated, despite the Government’s assurances that arms sales to Israel had ended, that there has been a large-scale export of arms to Israel since those assurances were given. We asked the Secretary of State for Foreign, Commonwealth and Development Affairs to come to the House and make a statement. A statement has not been made, and I do not believe that an indication has been given to Mr Speaker that a statement will be made. We have not even received a response to the letter. I wonder whether we could, through your good offices, impress upon the Government the fact that a response is required, and that it would best be given to the House.</w:t>
      </w:r>
    </w:p>
    <w:p/>
    <w:p>
      <w:r>
        <w:rPr>
          <w:b/>
          <w:color w:val="1A4A6E"/>
          <w:sz w:val="22"/>
        </w:rPr>
        <w:t>Madam Deputy Speaker</w:t>
      </w:r>
    </w:p>
    <w:p>
      <w:r>
        <w:rPr>
          <w:sz w:val="22"/>
        </w:rPr>
        <w:t>I am grateful to the right hon. Gentleman for giving notice of his point of order. I have had no indication that a Minister intends to come to the House to make a statement on the matter, but the Foreign Secretary will be in the House tomorrow for questions to the Foreign, Commonwealth and Development Office, so hon. Members will have a chance to raise the issue then.</w:t>
      </w:r>
    </w:p>
    <w:p/>
    <w:p>
      <w:r>
        <w:rPr>
          <w:b/>
          <w:color w:val="1A4A6E"/>
          <w:sz w:val="22"/>
        </w:rPr>
        <w:t>Jen Craft (Lab)</w:t>
      </w:r>
    </w:p>
    <w:p>
      <w:r>
        <w:rPr>
          <w:sz w:val="22"/>
        </w:rPr>
        <w:t>On a point of order, Madam Deputy Speaker. In last Wednesday’s Adjournment debate on Essex devolution, the hon. Member for South Basildon and East Thurrock (James McMurdock) stated that it was his understanding that</w:t>
      </w:r>
    </w:p>
    <w:p>
      <w:r>
        <w:rPr>
          <w:sz w:val="22"/>
        </w:rPr>
        <w:t>“there have been conversations between local councils about Thurrock joining London.” —[ Official Report , 7 May 2025; Vol. 766, c. 813.]</w:t>
      </w:r>
    </w:p>
    <w:p>
      <w:r>
        <w:rPr>
          <w:sz w:val="22"/>
        </w:rPr>
        <w:t>I believe he is aware that Thurrock council has made it abundantly clear, in response to a freedom of information request, that no such discussions have taken place. These rumours have caused considerable concern locally. As a lifelong Thurrock resident who agrees that our borough is Essex through and through, I would be grateful for your advice, Madam Deputy Speaker, on how the hon. Member for South Basildon and East Thurrock can correct the record.</w:t>
      </w:r>
    </w:p>
    <w:p/>
    <w:p>
      <w:r>
        <w:rPr>
          <w:b/>
          <w:color w:val="1A4A6E"/>
          <w:sz w:val="22"/>
        </w:rPr>
        <w:t>Madam Deputy Speaker</w:t>
      </w:r>
    </w:p>
    <w:p>
      <w:r>
        <w:rPr>
          <w:sz w:val="22"/>
        </w:rPr>
        <w:t>I am grateful to the hon. Member for giving notice of her point of order. Did she notify the hon. Member for South Basildon and East Thurrock (James McMurdock) that she intended to raise the matter in the House?</w:t>
      </w:r>
    </w:p>
    <w:p/>
    <w:p>
      <w:r>
        <w:rPr>
          <w:b/>
          <w:color w:val="1A4A6E"/>
          <w:sz w:val="22"/>
        </w:rPr>
        <w:t>Jen Craft</w:t>
      </w:r>
    </w:p>
    <w:p>
      <w:r>
        <w:rPr>
          <w:sz w:val="22"/>
        </w:rPr>
        <w:t>I did.</w:t>
      </w:r>
    </w:p>
    <w:p/>
    <w:p>
      <w:r>
        <w:rPr>
          <w:b/>
          <w:color w:val="1A4A6E"/>
          <w:sz w:val="22"/>
        </w:rPr>
        <w:t>Madam Deputy Speaker</w:t>
      </w:r>
    </w:p>
    <w:p>
      <w:r>
        <w:rPr>
          <w:sz w:val="22"/>
        </w:rPr>
        <w:t>The Chair is not responsible for the substance of hon. Members’ speeches, but the hon. Lady has put her point on the record.</w:t>
      </w:r>
    </w:p>
    <w:p/>
    <w:p>
      <w:r>
        <w:rPr>
          <w:b/>
          <w:color w:val="1A4A6E"/>
          <w:sz w:val="22"/>
        </w:rPr>
        <w:t>James McMurdock (Reform)</w:t>
      </w:r>
    </w:p>
    <w:p>
      <w:r>
        <w:rPr>
          <w:sz w:val="22"/>
        </w:rPr>
        <w:t>Further to that point of order, Madam Deputy Speaker. I will correct the record very briefly now. As the hon. Member for Thurrock (Jen Craft) is aware, I had received multiple verbal notices that discussions were being had between Thurrock and other councils in the area, so I put in a freedom of information request, which concluded that there had been discussions. It turned out that it was only due to an administrative error that they said there had not been. I had received verbal information and written confirmation that there had been, which is why I gave the speech I did. I would point out that in the speech I gave, I even referred to the fact that the conversations had been denied; again, I also explained that to the hon. Member for Thurrock. I believe I have done all I can on that, but given the number of strained relationships in this place, I certainly hope that this does not strain ours, and that we can continue to work constructively together.</w:t>
      </w:r>
    </w:p>
    <w:p/>
    <w:p>
      <w:r>
        <w:rPr>
          <w:b/>
          <w:color w:val="1A4A6E"/>
          <w:sz w:val="22"/>
        </w:rPr>
        <w:t>Madam Deputy Speaker</w:t>
      </w:r>
    </w:p>
    <w:p>
      <w:r>
        <w:rPr>
          <w:sz w:val="22"/>
        </w:rPr>
        <w:t>I thank the hon. Member for his point of order. He has put his point on the record. I remind hon. Members that points of order should be brief.</w:t>
      </w:r>
    </w:p>
    <w:p>
      <w:r>
        <w:rPr>
          <w:sz w:val="22"/>
        </w:rPr>
        <w:t>Border Security, Asylum and Immigration Bill (Ways and Means)</w:t>
      </w:r>
    </w:p>
    <w:p>
      <w:r>
        <w:rPr>
          <w:sz w:val="22"/>
        </w:rPr>
        <w:t>Resolved,</w:t>
      </w:r>
    </w:p>
    <w:p>
      <w:r>
        <w:rPr>
          <w:sz w:val="22"/>
        </w:rPr>
        <w:t>That, for the purposes of any Act resulting from the Border Security, Asylum and Immigration Bill, it is expedient to authorise the charging of fees by the Immigration Services Commissioner.— ( Dame Angela Eagle .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