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with Europe</w:t>
      </w:r>
    </w:p>
    <w:p>
      <w:r>
        <w:rPr>
          <w:sz w:val="20"/>
        </w:rPr>
        <w:t>12 March 2026  ·  Commons  ·  Oral Questions</w:t>
      </w:r>
    </w:p>
    <w:p>
      <w:r>
        <w:rPr>
          <w:b/>
        </w:rPr>
        <w:t xml:space="preserve">Policy areas: </w:t>
      </w:r>
      <w:r>
        <w:rPr>
          <w:sz w:val="20"/>
        </w:rPr>
        <w:t>Business and industry, Economy, Trade</w:t>
      </w:r>
    </w:p>
    <w:p>
      <w:r>
        <w:rPr>
          <w:b/>
        </w:rPr>
        <w:t xml:space="preserve">Topics: </w:t>
      </w:r>
      <w:r>
        <w:rPr>
          <w:sz w:val="20"/>
        </w:rPr>
        <w:t>business mobility rules, european new markets, professional services recognition, road haulage sector, uk eu trade ties</w:t>
      </w:r>
    </w:p>
    <w:p>
      <w:r>
        <w:rPr>
          <w:b/>
        </w:rPr>
        <w:t xml:space="preserve">Source: </w:t>
      </w:r>
      <w:r>
        <w:rPr>
          <w:sz w:val="20"/>
        </w:rPr>
        <w:t>https://hansard.parliament.uk/Commons/2026-03-12/debates/7076700A-8417-45C8-A426-C3BCA17B77E8/TradeWithEurope</w:t>
      </w:r>
    </w:p>
    <w:p/>
    <w:p>
      <w:r>
        <w:rPr>
          <w:b/>
          <w:color w:val="1A4A6E"/>
          <w:sz w:val="22"/>
        </w:rPr>
        <w:t>Tom Rutland (Lab)</w:t>
      </w:r>
    </w:p>
    <w:p>
      <w:r>
        <w:rPr>
          <w:sz w:val="22"/>
        </w:rPr>
        <w:t>8. What steps he is taking to increase trade ties with Europe.</w:t>
      </w:r>
    </w:p>
    <w:p/>
    <w:p>
      <w:r>
        <w:rPr>
          <w:b/>
          <w:color w:val="1A4A6E"/>
          <w:sz w:val="22"/>
        </w:rPr>
        <w:t>James Asser (Lab)</w:t>
      </w:r>
    </w:p>
    <w:p>
      <w:r>
        <w:rPr>
          <w:sz w:val="22"/>
        </w:rPr>
        <w:t>14. What steps he is taking to increase trade ties with Europe.</w:t>
      </w:r>
    </w:p>
    <w:p/>
    <w:p>
      <w:r>
        <w:rPr>
          <w:b/>
          <w:color w:val="1A4A6E"/>
          <w:sz w:val="22"/>
        </w:rPr>
        <w:t>Peter Kyle (The Secretary of State for Business and Trade)</w:t>
      </w:r>
    </w:p>
    <w:p>
      <w:r>
        <w:rPr>
          <w:sz w:val="22"/>
        </w:rPr>
        <w:t>UK-EU collaboration is vital for growth and security, with 46% of the UK’s total trade, after all, with the EU. In recent weeks, I have gone to Brussels and signed a new competition co-operation agreement, furthering the partnership between our two territories in the interests of businesses. I had constructive meetings with Commissioners Ribera, Mînzatu and Virkkunen.</w:t>
      </w:r>
    </w:p>
    <w:p/>
    <w:p>
      <w:r>
        <w:rPr>
          <w:b/>
          <w:color w:val="1A4A6E"/>
          <w:sz w:val="22"/>
        </w:rPr>
        <w:t>Tom Rutland</w:t>
      </w:r>
    </w:p>
    <w:p>
      <w:r>
        <w:rPr>
          <w:sz w:val="22"/>
        </w:rPr>
        <w:t>After years of the Conservatives and Reform trying their best to ruin our relationship with our nearest neighbours, and damaging business exports, this Labour Government have been working hard to ensure that my constituents feel the benefit of our renewed relationship with the European Union. Will my right hon. Friend update the House on the work he is doing to ensure that businesses like Worthing’s very own musical instrument business Hobgoblin Music can benefit from the reset in relations we have had with our European neighbours?</w:t>
      </w:r>
    </w:p>
    <w:p/>
    <w:p>
      <w:r>
        <w:rPr>
          <w:b/>
          <w:color w:val="1A4A6E"/>
          <w:sz w:val="22"/>
        </w:rPr>
        <w:t>Peter Kyle</w:t>
      </w:r>
    </w:p>
    <w:p>
      <w:r>
        <w:rPr>
          <w:sz w:val="22"/>
        </w:rPr>
        <w:t>I am grateful to my hon. Friend and constituency neighbour down in sunny Sussex for that question. The reset relationship with the EU has been fundamental and has delivered for businesses right across Britain, including Hobgoblin in Worthing on the sunny south coast of England. We are tackling the barriers to trade. The dialogue we have with the EU on business mobility and recognition of professional services will unlock opportunities into the future. Where working with the EU delivers for Britain, we will do so enthusiastically.</w:t>
      </w:r>
    </w:p>
    <w:p/>
    <w:p>
      <w:r>
        <w:rPr>
          <w:b/>
          <w:color w:val="1A4A6E"/>
          <w:sz w:val="22"/>
        </w:rPr>
        <w:t>James Asser</w:t>
      </w:r>
    </w:p>
    <w:p>
      <w:r>
        <w:rPr>
          <w:sz w:val="22"/>
        </w:rPr>
        <w:t>I put on record my role as chair of the all-party parliamentary group for Bulgaria. The APPG recently visited Sofia, where we met businesses that are keen to build their trade relationships with this country, particularly in the energy and tech sectors. We also saw the good work being done by our embassy in partnership with the UK-Bulgarian chamber of commerce. Does the Secretary of State agree that we need to look at trading with many of the newer markets in eastern Europe, which are keen to create trade, particularly when we have active business communities from those countries in the UK that are keen to build a partnership that will benefit both our country and theirs?</w:t>
      </w:r>
    </w:p>
    <w:p/>
    <w:p>
      <w:r>
        <w:rPr>
          <w:b/>
          <w:color w:val="1A4A6E"/>
          <w:sz w:val="22"/>
        </w:rPr>
        <w:t>Peter Kyle</w:t>
      </w:r>
    </w:p>
    <w:p>
      <w:r>
        <w:rPr>
          <w:sz w:val="22"/>
        </w:rPr>
        <w:t>My hon. Friend is absolutely right, and his work in this area is incredibly important. Our trade with every one of the newer EU member states has increased over the 12 months to September 2025, and I can give some examples of the kind of work we are engaged in. We are supporting Rolls-Royce, which is planning to build up to six small modular reactor units in the Czech Republic. One of the EU’s fastest growing economies in Europe is, in fact, Poland, and we won Polish Airlines’ first order of 40 Airbus aircrafts, which will benefit the British economy. We have also agreed to start trade policy dialogue with Norway, and we are negotiating a trade agreement with Switzerland to boost trade services. Non-EU countries of course play a vital role in that tapestry as well.</w:t>
      </w:r>
    </w:p>
    <w:p/>
    <w:p>
      <w:r>
        <w:rPr>
          <w:b/>
          <w:color w:val="1A4A6E"/>
          <w:sz w:val="22"/>
        </w:rPr>
        <w:t>Vikki Slade (LD)</w:t>
      </w:r>
    </w:p>
    <w:p>
      <w:r>
        <w:rPr>
          <w:sz w:val="22"/>
        </w:rPr>
        <w:t>A sector in need of urgent attention is road haulage—moving not only goods but people across Europe for the purposes of tourism and education but also, importantly, film, TV, sport and music. My constituent Cameron works mainly in the music sector, supporting European tours and festivals. He tells me that the 90/180-day rule is leading to cancelled events and job losses, with some firms only employing dual nationals, using European firms rather than British ones or flying drivers home to swap out on longer journeys to avoid breaching the rules. Although the rules have existed since 2021, as the Secretary of State has told me, they have not been fully enforced. As part of the UK-EU reset, will he look at finding a way to help professional drivers keep the show on the road?</w:t>
      </w:r>
    </w:p>
    <w:p/>
    <w:p>
      <w:r>
        <w:rPr>
          <w:b/>
          <w:color w:val="1A4A6E"/>
          <w:sz w:val="22"/>
        </w:rPr>
        <w:t>Peter Kyle</w:t>
      </w:r>
    </w:p>
    <w:p>
      <w:r>
        <w:rPr>
          <w:sz w:val="22"/>
        </w:rPr>
        <w:t>The hon. Member points to one of the areas where the Brexit deal negotiated by the Conservative party let down Britain. We are aware of those issues, and they are part of our negotiations. We will see what we can do for the sector into the future.</w:t>
      </w:r>
    </w:p>
    <w:p/>
    <w:p>
      <w:r>
        <w:rPr>
          <w:b/>
          <w:color w:val="1A4A6E"/>
          <w:sz w:val="22"/>
        </w:rPr>
        <w:t>Clive Jones (LD)</w:t>
      </w:r>
    </w:p>
    <w:p>
      <w:r>
        <w:rPr>
          <w:sz w:val="22"/>
        </w:rPr>
        <w:t>I have heard from so many businesses in Wokingham that have suffered post Brexit with masses of red tape limiting their exports. Losing key trade relationships in Europe has meant that many local businesses have seen their profits evaporate. What are the Government doing to develop and strengthen trade with Europe, so that businesses in Wokingham can start to grow again? Agreeing a bespoke customs union would be a really good start.</w:t>
      </w:r>
    </w:p>
    <w:p/>
    <w:p>
      <w:r>
        <w:rPr>
          <w:b/>
          <w:color w:val="1A4A6E"/>
          <w:sz w:val="22"/>
        </w:rPr>
        <w:t>Peter Kyle</w:t>
      </w:r>
    </w:p>
    <w:p>
      <w:r>
        <w:rPr>
          <w:sz w:val="22"/>
        </w:rPr>
        <w:t>The area over which we have the most agency is regulation in this country, and this Government are pledging to reduce the burden on business by 25%. We are very aware of the issue of regulation and barriers to trade, and I mentioned it in my meetings with three EU commissioners just in the last fortnight. Part of the reset is aimed at reducing the burdens on business.</w:t>
      </w:r>
    </w:p>
    <w:p>
      <w:r>
        <w:rPr>
          <w:sz w:val="22"/>
        </w:rPr>
        <w:t>It is good to see that Members from many parties in this House have a real interest in engaging in debate about healing our relationship with the EU and creating new opportunities with our biggest trading partner—with the exception of one party opposite, whose Members are all sitting there, silent. I wonder why.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