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Micropubs: Bexleyheath and Crayford</w:t>
      </w:r>
    </w:p>
    <w:p>
      <w:r>
        <w:rPr>
          <w:sz w:val="20"/>
        </w:rPr>
        <w:t>12 March 2026  ·  Commons  ·  Oral Questions</w:t>
      </w:r>
    </w:p>
    <w:p>
      <w:r>
        <w:rPr>
          <w:b/>
        </w:rPr>
        <w:t xml:space="preserve">Policy areas: </w:t>
      </w:r>
      <w:r>
        <w:rPr>
          <w:sz w:val="20"/>
        </w:rPr>
        <w:t>Business and industry, Economy, Finance and taxation</w:t>
      </w:r>
    </w:p>
    <w:p>
      <w:r>
        <w:rPr>
          <w:b/>
        </w:rPr>
        <w:t xml:space="preserve">Topics: </w:t>
      </w:r>
      <w:r>
        <w:rPr>
          <w:sz w:val="20"/>
        </w:rPr>
        <w:t>business rates reduction, hospitality support fund, pubs code review, support for micropubs</w:t>
      </w:r>
    </w:p>
    <w:p>
      <w:r>
        <w:rPr>
          <w:b/>
        </w:rPr>
        <w:t xml:space="preserve">Source: </w:t>
      </w:r>
      <w:r>
        <w:rPr>
          <w:sz w:val="20"/>
        </w:rPr>
        <w:t>https://hansard.parliament.uk/Commons/2026-03-12/debates/7B996692-126A-48FB-923A-F063CF6B8C3E/MicropubsBexleyheathAndCrayford</w:t>
      </w:r>
    </w:p>
    <w:p/>
    <w:p>
      <w:r>
        <w:rPr>
          <w:b/>
          <w:color w:val="1A4A6E"/>
          <w:sz w:val="22"/>
        </w:rPr>
        <w:t>Daniel Francis (Lab)</w:t>
      </w:r>
    </w:p>
    <w:p>
      <w:r>
        <w:rPr>
          <w:sz w:val="22"/>
        </w:rPr>
        <w:t>10. What steps he is taking to support micropubs in Bexleyheath and Crayford constituency.</w:t>
      </w:r>
    </w:p>
    <w:p/>
    <w:p>
      <w:r>
        <w:rPr>
          <w:b/>
          <w:color w:val="1A4A6E"/>
          <w:sz w:val="22"/>
        </w:rPr>
        <w:t>Kate Dearden (The Parliamentary Under-Secretary of State for Business and Trade)</w:t>
      </w:r>
    </w:p>
    <w:p>
      <w:r>
        <w:rPr>
          <w:sz w:val="22"/>
        </w:rPr>
        <w:t>Pubs and micropubs like the ones in my hon. Friend’s constituency are at the heart of all our communities. From April, every pub will receive a 15% reduction on its business rates bill, with bills then frozen in real terms for a further two years. Three quarters of pubs will see their bills stay the same or fall, saving the average pub around £1,650 next year. We are also launching a review of how pubs are valued for business rates and investing £10 million through the hospitality support fund to help pubs diversify and to improve productivity across the sector.</w:t>
      </w:r>
    </w:p>
    <w:p/>
    <w:p>
      <w:r>
        <w:rPr>
          <w:b/>
          <w:color w:val="1A4A6E"/>
          <w:sz w:val="22"/>
        </w:rPr>
        <w:t>Daniel Francis</w:t>
      </w:r>
    </w:p>
    <w:p>
      <w:r>
        <w:rPr>
          <w:sz w:val="22"/>
        </w:rPr>
        <w:t>I recently visited the Bird &amp;amp; Barrel micropub in Barnehurst, which also operates the Bexley Brewery in Slade Green in my constituency. They informed me that, due to the number of tied tenants in the constituency, they have access to less than 8% of the local pub market across Bexleyheath and Crayford. They are pressing me, and I will be pressing, like my hon. Friend the Member for Carlisle (Ms Minns), to see the pubs code updated to support micropubs and breweries. Will my hon. Friend give some more detail about when we may see some more progress on that matter?</w:t>
      </w:r>
    </w:p>
    <w:p/>
    <w:p>
      <w:r>
        <w:rPr>
          <w:b/>
          <w:color w:val="1A4A6E"/>
          <w:sz w:val="22"/>
        </w:rPr>
        <w:t>Kate Dearden</w:t>
      </w:r>
    </w:p>
    <w:p>
      <w:r>
        <w:rPr>
          <w:sz w:val="22"/>
        </w:rPr>
        <w:t>What a champion my hon. Friend is for micropubs in his constituency. From Anchor Bay to Bakewell Tart Stout, Bexley Brewery showcases an excellent range of beers, and small brewers and micropubs such as the Bird &amp;amp; Barrel play a vital role in supporting local communities and economies. Alongside the beer market review, the Government are carrying out a statutory review of the pubs code and the Pubs Code Adjudicator, as well as a post-implementation review to assess the code’s impact since 2016. The Government’s report covering that work will be published as soon as practicable.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