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Business Confidence</w:t>
      </w:r>
    </w:p>
    <w:p>
      <w:r>
        <w:rPr>
          <w:sz w:val="20"/>
        </w:rPr>
        <w:t>12 March 2026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business rates relief, energy costs, hospitality sector confidence, licensing reform, wage pressures</w:t>
      </w:r>
    </w:p>
    <w:p>
      <w:r>
        <w:rPr>
          <w:b/>
        </w:rPr>
        <w:t xml:space="preserve">Source: </w:t>
      </w:r>
      <w:r>
        <w:rPr>
          <w:sz w:val="20"/>
        </w:rPr>
        <w:t>https://hansard.parliament.uk/Commons/2026-03-12/debates/C8905248-5915-4BC7-8A51-6A71B9BF7FEE/HospitalitySectorBusinessConfidence</w:t>
      </w:r>
    </w:p>
    <w:p/>
    <w:p>
      <w:r>
        <w:rPr>
          <w:b/>
          <w:color w:val="1A4A6E"/>
          <w:sz w:val="22"/>
        </w:rPr>
        <w:t>John Lamont (Con)</w:t>
      </w:r>
    </w:p>
    <w:p>
      <w:r>
        <w:rPr>
          <w:sz w:val="22"/>
        </w:rPr>
        <w:t>12. What assessment his Department has made of recent trends in levels of business confidence in the hospitality sector.</w:t>
      </w:r>
    </w:p>
    <w:p/>
    <w:p>
      <w:r>
        <w:rPr>
          <w:b/>
          <w:color w:val="1A4A6E"/>
          <w:sz w:val="22"/>
        </w:rPr>
        <w:t>Kate Dearden (The Parliamentary Under-Secretary of State for Business and Trade)</w:t>
      </w:r>
    </w:p>
    <w:p>
      <w:r>
        <w:rPr>
          <w:sz w:val="22"/>
        </w:rPr>
        <w:t>The Government closely monitor business confidence across the hospitality sector and recognise that businesses face real and sustained pressures. That is why we have announced targeted support measures to help the sector remain resilient. They include: permanently lower business rates for eligible retail, hospitality and leisure properties; a significant increase to the hospitality support fund; and action to reduce regulatory burdens by pressing ahead with licensing reform for a new national licensing policy framework to provide greater flexibility for pubs and hospitality venues, allowing them to thrive.</w:t>
      </w:r>
    </w:p>
    <w:p/>
    <w:p>
      <w:r>
        <w:rPr>
          <w:b/>
          <w:color w:val="1A4A6E"/>
          <w:sz w:val="22"/>
        </w:rPr>
        <w:t>John Lamont</w:t>
      </w:r>
    </w:p>
    <w:p>
      <w:r>
        <w:rPr>
          <w:sz w:val="22"/>
        </w:rPr>
        <w:t>Hospitality businesses in the Scottish borders are being squeezed by rising energy costs and wage and supply bills. Does the Minister think that this Labour Government’s jobs tax has helped or hindered the hospitality sector?</w:t>
      </w:r>
    </w:p>
    <w:p/>
    <w:p>
      <w:r>
        <w:rPr>
          <w:b/>
          <w:color w:val="1A4A6E"/>
          <w:sz w:val="22"/>
        </w:rPr>
        <w:t>Kate Dearden</w:t>
      </w:r>
    </w:p>
    <w:p>
      <w:r>
        <w:rPr>
          <w:sz w:val="22"/>
        </w:rPr>
        <w:t>Business confidence depends on economic stability, and that is exactly what this Government are delivering: a stable economy where businesses can invest in growth. The hon. Member will have heard my commitment to the hospitality sector—both my personal investment and my absolute determination to work closely with the sector so that we can build stronger local economies with stronger high streets and thriving businesses. Businesses will see that stronger demand, especially when working people have more money to spend, and we are focused on building that stability for our local communities and for businesses to benefit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