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Arrangement of Business</w:t>
      </w:r>
    </w:p>
    <w:p>
      <w:r>
        <w:rPr>
          <w:sz w:val="20"/>
        </w:rPr>
        <w:t>12 June 2025  ·  Lords  ·  Proceedings</w:t>
      </w:r>
    </w:p>
    <w:p>
      <w:r>
        <w:rPr>
          <w:b/>
        </w:rPr>
        <w:t xml:space="preserve">Policy areas: </w:t>
      </w:r>
      <w:r>
        <w:rPr>
          <w:sz w:val="20"/>
        </w:rPr>
        <w:t>Government and public administration, Parliament and constitution</w:t>
      </w:r>
    </w:p>
    <w:p>
      <w:r>
        <w:rPr>
          <w:b/>
        </w:rPr>
        <w:t xml:space="preserve">Topics: </w:t>
      </w:r>
      <w:r>
        <w:rPr>
          <w:sz w:val="20"/>
        </w:rPr>
        <w:t>arrangement of business, committee stage debate, parliamentary procedure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https://hansard.parliament.uk/Lords/2025-06-12/debates/B1F2FA23-73C3-4D78-989A-070DBD0149F8/ArrangementOfBusiness</w:t>
      </w:r>
    </w:p>
    <w:p/>
    <w:p>
      <w:r>
        <w:rPr>
          <w:b/>
          <w:color w:val="1A4A6E"/>
          <w:sz w:val="22"/>
        </w:rPr>
        <w:t>The Deputy Chairman of Committees (Lab)</w:t>
      </w:r>
    </w:p>
    <w:p>
      <w:r>
        <w:rPr>
          <w:sz w:val="22"/>
        </w:rPr>
        <w:t>Good afternoon, my Lords, and welcome to an afternoon of four Questions for Short Debate. If there is a Division in the Chamber, we will adjourn the Committee for 10 minutes, but, as can been seen from the screens, there will not be a Division. Indeed, if noble Lords do not mind my saying so, I rather wish this Committee was starting half an hour later so that I could ask a supplementary question in the spending review Statement about the importance of science and technology to the future growth of this country—however, it is my job. Indeed, I thought if I sang “Happy Birthday” to the noble Lord on his feet in the Chamber, I wonder how Hansard would report that, but that is a separate matter as well.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