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Social Housing: Damp and Mould</w:t>
      </w:r>
    </w:p>
    <w:p>
      <w:r>
        <w:rPr>
          <w:sz w:val="20"/>
        </w:rPr>
        <w:t>12 January 2026  ·  Commons  ·  Oral Questions</w:t>
      </w:r>
    </w:p>
    <w:p>
      <w:r>
        <w:rPr>
          <w:b/>
        </w:rPr>
        <w:t xml:space="preserve">Policy areas: </w:t>
      </w:r>
      <w:r>
        <w:rPr>
          <w:sz w:val="20"/>
        </w:rPr>
        <w:t>Health and social care, Housing and planning, Welfare and benefits</w:t>
      </w:r>
    </w:p>
    <w:p>
      <w:r>
        <w:rPr>
          <w:b/>
        </w:rPr>
        <w:t xml:space="preserve">Topics: </w:t>
      </w:r>
      <w:r>
        <w:rPr>
          <w:sz w:val="20"/>
        </w:rPr>
        <w:t>child health, damp and mould, housing disrepair, social housing repairs, tenant safety</w:t>
      </w:r>
    </w:p>
    <w:p>
      <w:r>
        <w:rPr>
          <w:b/>
        </w:rPr>
        <w:t xml:space="preserve">Source: </w:t>
      </w:r>
      <w:r>
        <w:rPr>
          <w:sz w:val="20"/>
        </w:rPr>
        <w:t>https://hansard.parliament.uk/Commons/2026-01-12/debates/6909F565-ACED-4562-A7B5-9D465F928B5A/SocialHousingDampAndMould</w:t>
      </w:r>
    </w:p>
    <w:p/>
    <w:p>
      <w:r>
        <w:rPr>
          <w:b/>
          <w:color w:val="1A4A6E"/>
          <w:sz w:val="22"/>
        </w:rPr>
        <w:t>Liam Conlon (Lab)</w:t>
      </w:r>
    </w:p>
    <w:p>
      <w:r>
        <w:rPr>
          <w:sz w:val="22"/>
        </w:rPr>
        <w:t>14. What steps his Department is taking to help tackle damp and mould in social housing.</w:t>
      </w:r>
    </w:p>
    <w:p/>
    <w:p>
      <w:r>
        <w:rPr>
          <w:b/>
          <w:color w:val="1A4A6E"/>
          <w:sz w:val="22"/>
        </w:rPr>
        <w:t>Steve Reed (The Secretary of State for Housing, Communities and Local Government)</w:t>
      </w:r>
    </w:p>
    <w:p>
      <w:r>
        <w:rPr>
          <w:sz w:val="22"/>
        </w:rPr>
        <w:t>The death of Awaab Ishak, aged just two years old, was tragic and it was avoidable. Awaab’s law came into force for the social rented sector last October, and it forces landlords to fix dangerous damp and mould and make emergency repairs to fixed timescales. We have consulted on a revised decent homes standard, including proposing a new damp and mould standard, which will ensure that landlords keep properties free from damp and mould, and we will respond to the consultation shortly.</w:t>
      </w:r>
    </w:p>
    <w:p/>
    <w:p>
      <w:r>
        <w:rPr>
          <w:b/>
          <w:color w:val="1A4A6E"/>
          <w:sz w:val="22"/>
        </w:rPr>
        <w:t>Liam Conlon</w:t>
      </w:r>
    </w:p>
    <w:p>
      <w:r>
        <w:rPr>
          <w:sz w:val="22"/>
        </w:rPr>
        <w:t>Social housing disrepair and neglect is one of the most common issues in my inbox, particularly in Penge, Crystal Palace and Anerley. In one case, a mum in Penge saw her two children develop breathing problems and be forced on to inhalers due to persistent damp and mould. We know that the health impacts of mould can take hold quickly, so can the Secretary of State set out the steps his Department is taking to guarantee the right of social housing tenants to immediate action in such cases, ensuring that the suffering of my constituent and her children is not repeated?</w:t>
      </w:r>
    </w:p>
    <w:p/>
    <w:p>
      <w:r>
        <w:rPr>
          <w:b/>
          <w:color w:val="1A4A6E"/>
          <w:sz w:val="22"/>
        </w:rPr>
        <w:t>Steve Reed</w:t>
      </w:r>
    </w:p>
    <w:p>
      <w:r>
        <w:rPr>
          <w:sz w:val="22"/>
        </w:rPr>
        <w:t>I am very sorry to hear of how my hon. Friend’s constituent and her children have suffered in that circumstance, and I thank him for his question. Awaab’s law, which is now in force, will require social landlords to take urgent action to fix dangerous homes or they will face the full force of the law. As part of these reforms, landlords must now consider the circumstances of tenants that could put them at risk, including the presence of young children, or those with disabilities or other health vulnerabilities. Alternative accommodation must also be offered if homes cannot be made safe within the required timeframes. We all hope that these changes will save lives.</w:t>
      </w:r>
    </w:p>
    <w:p/>
    <w:p>
      <w:r>
        <w:rPr>
          <w:b/>
          <w:color w:val="1A4A6E"/>
          <w:sz w:val="22"/>
        </w:rPr>
        <w:t>Clive Jones (LD)</w:t>
      </w:r>
    </w:p>
    <w:p>
      <w:r>
        <w:rPr>
          <w:sz w:val="22"/>
        </w:rPr>
        <w:t>My constituents, three single mothers, have suffered at the hands of builders who built substandard homes without crucial damp-proof membrane and damp-proof courses. That meant that my constituents’ homes were riddled with damp and mould, and the house builders have not addressed this serious fault for far too long. What steps is the Secretary of State taking to ensure that house builders can be held to account by residents, and that, if needed, local authorities can end relationships with underperforming house builders to protect residents?</w:t>
      </w:r>
    </w:p>
    <w:p/>
    <w:p>
      <w:r>
        <w:rPr>
          <w:b/>
          <w:color w:val="1A4A6E"/>
          <w:sz w:val="22"/>
        </w:rPr>
        <w:t>Steve Reed</w:t>
      </w:r>
    </w:p>
    <w:p>
      <w:r>
        <w:rPr>
          <w:sz w:val="22"/>
        </w:rPr>
        <w:t>There are measures other than Awaab’s law in place that may be able to help, if I understood the detail of the case. I would be very happy to write to the hon. Gentleman. We could look, for instance, at warranties, or at building enforcement; those may be ways to get action taken. If he would be kind enough to write to me, I will ensure that he gets a full response on that point.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