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Provisional Local Government Finance Settlement 2026-27: Greater Manchester</w:t>
      </w:r>
    </w:p>
    <w:p>
      <w:r>
        <w:rPr>
          <w:sz w:val="20"/>
        </w:rPr>
        <w:t>12 January 2026  ·  Commons  ·  Oral Questions</w:t>
      </w:r>
    </w:p>
    <w:p>
      <w:r>
        <w:rPr>
          <w:b/>
        </w:rPr>
        <w:t xml:space="preserve">Policy areas: </w:t>
      </w:r>
      <w:r>
        <w:rPr>
          <w:sz w:val="20"/>
        </w:rPr>
        <w:t>Finance and taxation, Local government</w:t>
      </w:r>
    </w:p>
    <w:p>
      <w:r>
        <w:rPr>
          <w:b/>
        </w:rPr>
        <w:t xml:space="preserve">Topics: </w:t>
      </w:r>
      <w:r>
        <w:rPr>
          <w:sz w:val="20"/>
        </w:rPr>
        <w:t>education funding, funding for greater manchester, local government finance settlement, social services funding, spending power for local authorities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https://hansard.parliament.uk/Commons/2026-01-12/debates/BB5E7545-B16C-43D2-B66E-393F8727138C/ProvisionalLocalGovernmentFinanceSettlement202627GreaterManchester</w:t>
      </w:r>
    </w:p>
    <w:p/>
    <w:p>
      <w:r>
        <w:rPr>
          <w:b/>
          <w:color w:val="1A4A6E"/>
          <w:sz w:val="22"/>
        </w:rPr>
        <w:t>Afzal Khan (Lab)</w:t>
      </w:r>
    </w:p>
    <w:p>
      <w:r>
        <w:rPr>
          <w:sz w:val="22"/>
        </w:rPr>
        <w:t>15. What assessment he has made of the potential impact of the provisional local government finance settlement 2026-27 on Greater Manchester.</w:t>
      </w:r>
    </w:p>
    <w:p/>
    <w:p>
      <w:r>
        <w:rPr>
          <w:b/>
          <w:color w:val="1A4A6E"/>
          <w:sz w:val="22"/>
        </w:rPr>
        <w:t>Alison McGovern (The Minister for Local Government and Homelessness)</w:t>
      </w:r>
    </w:p>
    <w:p>
      <w:r>
        <w:rPr>
          <w:sz w:val="22"/>
        </w:rPr>
        <w:t>The Government are making good on long-overdue promises to fundamentally update the way that we fund local authorities. We are re-aligning funding with need and deprivation through the first multi-year local government finance settlement in a decade. The provisional 2026-27 settlement will make available almost £78 billion in core spending power for local authorities in England. For Greater Manchester authorities, it makes available up to £3.92 billion in core spending power in 2026-27, an increase of 16.4% compared to 2024-25, which is a real-terms increase.</w:t>
      </w:r>
    </w:p>
    <w:p/>
    <w:p>
      <w:r>
        <w:rPr>
          <w:b/>
          <w:color w:val="1A4A6E"/>
          <w:sz w:val="22"/>
        </w:rPr>
        <w:t>Afzal Khan</w:t>
      </w:r>
    </w:p>
    <w:p>
      <w:r>
        <w:rPr>
          <w:sz w:val="22"/>
        </w:rPr>
        <w:t>Fourteen years of Tory austerity saw harsh cuts to local government finances, which left our public services on their knees. This latest funding settlement by the Labour Government goes a long way to right the wrongs of the Tories, and to help local authorities deliver quality services for our constituents once again. I thank the Secretary of State for giving Manchester city council a £331 million cash injection, but does the Minister recognise that the council still faces huge pressure to meet needs, including those related to social services and education?</w:t>
      </w:r>
    </w:p>
    <w:p/>
    <w:p>
      <w:r>
        <w:rPr>
          <w:b/>
          <w:color w:val="1A4A6E"/>
          <w:sz w:val="22"/>
        </w:rPr>
        <w:t>Alison McGovern</w:t>
      </w:r>
    </w:p>
    <w:p>
      <w:r>
        <w:rPr>
          <w:sz w:val="22"/>
        </w:rPr>
        <w:t>As I have said in this Chamber a number of times, we can provide substantial increases to councils, as we need to, and it is very important that we do in places like Manchester, but unless we have a more preventive approach—for example, unless we stop children being taken into care, or stop councils facing really big challenges—councils will still face spiking costs. I look forward to working with my hon. Friend and colleagues across Greater Manchester on making that work.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