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Road Users</w:t>
      </w:r>
    </w:p>
    <w:p>
      <w:r>
        <w:rPr>
          <w:sz w:val="20"/>
        </w:rPr>
        <w:t>12 February 2026  ·  Commons  ·  Oral Questions</w:t>
      </w:r>
    </w:p>
    <w:p>
      <w:r>
        <w:rPr>
          <w:b/>
        </w:rPr>
        <w:t xml:space="preserve">Policy areas: </w:t>
      </w:r>
      <w:r>
        <w:rPr>
          <w:sz w:val="20"/>
        </w:rPr>
        <w:t>Crime, justice and law, Finance and taxation, Transport</w:t>
      </w:r>
    </w:p>
    <w:p>
      <w:r>
        <w:rPr>
          <w:b/>
        </w:rPr>
        <w:t xml:space="preserve">Topics: </w:t>
      </w:r>
      <w:r>
        <w:rPr>
          <w:sz w:val="20"/>
        </w:rPr>
        <w:t>lower thames crossing, road safety strategy, road user support, strategic road network, vehicle theft prevention</w:t>
      </w:r>
    </w:p>
    <w:p>
      <w:r>
        <w:rPr>
          <w:b/>
        </w:rPr>
        <w:t xml:space="preserve">Source: </w:t>
      </w:r>
      <w:r>
        <w:rPr>
          <w:sz w:val="20"/>
        </w:rPr>
        <w:t>https://hansard.parliament.uk/Commons/2026-02-12/debates/84D747D9-5165-4E9D-BEB6-F0BAF9C00737/SupportForRoadUsers</w:t>
      </w:r>
    </w:p>
    <w:p/>
    <w:p>
      <w:r>
        <w:rPr>
          <w:b/>
          <w:color w:val="1A4A6E"/>
          <w:sz w:val="22"/>
        </w:rPr>
        <w:t>Jacob Collier (Lab)</w:t>
      </w:r>
    </w:p>
    <w:p>
      <w:r>
        <w:rPr>
          <w:sz w:val="22"/>
        </w:rPr>
        <w:t>9. What steps she is taking to support road users.</w:t>
      </w:r>
    </w:p>
    <w:p/>
    <w:p>
      <w:r>
        <w:rPr>
          <w:b/>
          <w:color w:val="1A4A6E"/>
          <w:sz w:val="22"/>
        </w:rPr>
        <w:t>Lilian Greenwood (The Parliamentary Under-Secretary of State for Transport)</w:t>
      </w:r>
    </w:p>
    <w:p>
      <w:r>
        <w:rPr>
          <w:sz w:val="22"/>
        </w:rPr>
        <w:t>This Government understand the vital importance of our roads to people up and down the country each and every day, and we are backing our groundbreaking ambition with record investment. Last month, we published the first road safety strategy in over a decade, setting out our plans to reduce the number of people killed and seriously injured on our roads by 65% over the next decade. We are investing £24 billion over the next four years in improving the condition of England’s roads and delivering safer and more reliable journeys.</w:t>
      </w:r>
    </w:p>
    <w:p/>
    <w:p>
      <w:r>
        <w:rPr>
          <w:b/>
          <w:color w:val="1A4A6E"/>
          <w:sz w:val="22"/>
        </w:rPr>
        <w:t>Jacob Collier</w:t>
      </w:r>
    </w:p>
    <w:p>
      <w:r>
        <w:rPr>
          <w:sz w:val="22"/>
        </w:rPr>
        <w:t>In a recent incident at Uttoxeter’s McDonald’s roundabout, a car lost control and ploughed into the restaurant seating area. It is a miracle that no one was injured or killed. That is a collision hotspot, and the incident presents further evidence that the A50 needs to be urgently upgraded. I hope that there will be good news in RIS3—the third road investment strategy. What steps is the Minister taking to make roundabouts and roads like the A50 safer?</w:t>
      </w:r>
    </w:p>
    <w:p/>
    <w:p>
      <w:r>
        <w:rPr>
          <w:b/>
          <w:color w:val="1A4A6E"/>
          <w:sz w:val="22"/>
        </w:rPr>
        <w:t>Lilian Greenwood</w:t>
      </w:r>
    </w:p>
    <w:p>
      <w:r>
        <w:rPr>
          <w:sz w:val="22"/>
        </w:rPr>
        <w:t>I am sorry to hear about that incident. I share my hon. Friend’s relief that no one was injured. As he knows, improvements to junctions across the A50 corridor in Staffordshire are being considered as part of the pipeline of potential future major enhancements to the strategic road network. He is undoubtedly the A50’s greatest champion, and he will not have long to wait for news, as we will say more when RIS3 is published next month.</w:t>
      </w:r>
    </w:p>
    <w:p/>
    <w:p>
      <w:r>
        <w:rPr>
          <w:b/>
          <w:color w:val="1A4A6E"/>
          <w:sz w:val="22"/>
        </w:rPr>
        <w:t>Mark Francois (Con)</w:t>
      </w:r>
    </w:p>
    <w:p>
      <w:r>
        <w:rPr>
          <w:sz w:val="22"/>
        </w:rPr>
        <w:t>Essex man and woman love their cars, but the A13 and the A217 in south Essex are at 99% capacity during the morning and evening peaks—they are maxed out. The proposed lower Thames crossing would help, and although Labour now says that the crossing will be 90% privately funded, it will not say by whom. For the fourth time of asking in this Chamber, which companies, banks or other financial institutions will now pay for the lower Thames crossing? Many people in Essex are beginning to believe that Labour will never, ever build it.</w:t>
      </w:r>
    </w:p>
    <w:p/>
    <w:p>
      <w:r>
        <w:rPr>
          <w:b/>
          <w:color w:val="1A4A6E"/>
          <w:sz w:val="22"/>
        </w:rPr>
        <w:t>Lilian Greenwood</w:t>
      </w:r>
    </w:p>
    <w:p>
      <w:r>
        <w:rPr>
          <w:sz w:val="22"/>
        </w:rPr>
        <w:t>That is just not true. I can assure the right hon. Gentleman that the Government are determined to provide the road infrastructure that the public want. That is why we are providing public funding to start that project. We will say more in the coming weeks and months.</w:t>
      </w:r>
    </w:p>
    <w:p/>
    <w:p>
      <w:r>
        <w:rPr>
          <w:b/>
          <w:color w:val="1A4A6E"/>
          <w:sz w:val="22"/>
        </w:rPr>
        <w:t>Speaker</w:t>
      </w:r>
    </w:p>
    <w:p>
      <w:r>
        <w:rPr>
          <w:sz w:val="22"/>
        </w:rPr>
        <w:t>I call the Liberal Democrat spokesperson.</w:t>
      </w:r>
    </w:p>
    <w:p/>
    <w:p>
      <w:r>
        <w:rPr>
          <w:b/>
          <w:color w:val="1A4A6E"/>
          <w:sz w:val="22"/>
        </w:rPr>
        <w:t>Olly Glover (LD)</w:t>
      </w:r>
    </w:p>
    <w:p>
      <w:r>
        <w:rPr>
          <w:sz w:val="22"/>
        </w:rPr>
        <w:t>Over 130,000 motor vehicles are now stolen every year in the UK; there has been a 75% increase in England and Wales in a decade. Much of that theft happens through the exploitation of weaknesses in remote key fobs. Does the Minister agree that this crime trend is a major risk for users of motorised vehicles on our roads, and what steps will her Department and its agencies take to improve vehicle and fob design standards and regulation, as well as driver awareness, to prevent such crimes?</w:t>
      </w:r>
    </w:p>
    <w:p/>
    <w:p>
      <w:r>
        <w:rPr>
          <w:b/>
          <w:color w:val="1A4A6E"/>
          <w:sz w:val="22"/>
        </w:rPr>
        <w:t>Lilian Greenwood</w:t>
      </w:r>
    </w:p>
    <w:p>
      <w:r>
        <w:rPr>
          <w:sz w:val="22"/>
        </w:rPr>
        <w:t>The hon. Member raises an important question. Of course, our Department works closely with our colleagues in the Home Office to tackle crime of that sort. I am sure that the Minister with responsibility for roads, my hon. Friend the Member for Wakefield and Rothwell (Simon Lightwood), would be happy to write to him about those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