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Coast Train Line: Upgrades</w:t>
      </w:r>
    </w:p>
    <w:p>
      <w:r>
        <w:rPr>
          <w:sz w:val="20"/>
        </w:rPr>
        <w:t>12 February 2026  ·  Commons  ·  Oral Questions</w:t>
      </w:r>
    </w:p>
    <w:p>
      <w:r>
        <w:rPr>
          <w:b/>
        </w:rPr>
        <w:t xml:space="preserve">Policy areas: </w:t>
      </w:r>
      <w:r>
        <w:rPr>
          <w:sz w:val="20"/>
        </w:rPr>
        <w:t>Economy, Transport</w:t>
      </w:r>
    </w:p>
    <w:p>
      <w:r>
        <w:rPr>
          <w:b/>
        </w:rPr>
        <w:t xml:space="preserve">Topics: </w:t>
      </w:r>
      <w:r>
        <w:rPr>
          <w:sz w:val="20"/>
        </w:rPr>
        <w:t>energy coast train line, local economic benefits, rail service upgrades</w:t>
      </w:r>
    </w:p>
    <w:p>
      <w:r>
        <w:rPr>
          <w:b/>
        </w:rPr>
        <w:t xml:space="preserve">Source: </w:t>
      </w:r>
      <w:r>
        <w:rPr>
          <w:sz w:val="20"/>
        </w:rPr>
        <w:t>https://hansard.parliament.uk/Commons/2026-02-12/debates/4DB8E7B8-BE0A-44DF-8D4D-28F7EEBF4DEB/EnergyCoastTrainLineUpgrades</w:t>
      </w:r>
    </w:p>
    <w:p/>
    <w:p>
      <w:r>
        <w:rPr>
          <w:b/>
          <w:color w:val="1A4A6E"/>
          <w:sz w:val="22"/>
        </w:rPr>
        <w:t>Michelle Scrogham (Lab)</w:t>
      </w:r>
    </w:p>
    <w:p>
      <w:r>
        <w:rPr>
          <w:sz w:val="22"/>
        </w:rPr>
        <w:t>6. What recent assessment her Department has made of the adequacy of the progress of upgrades to the energy coast train line.</w:t>
      </w:r>
    </w:p>
    <w:p/>
    <w:p>
      <w:r>
        <w:rPr>
          <w:b/>
          <w:color w:val="1A4A6E"/>
          <w:sz w:val="22"/>
        </w:rPr>
        <w:t>Keir Mather (The Parliamentary Under-Secretary of State for Transport)</w:t>
      </w:r>
    </w:p>
    <w:p>
      <w:r>
        <w:rPr>
          <w:sz w:val="22"/>
        </w:rPr>
        <w:t>My hon. Friend is a great champion for her constituents. I thank her for her efforts to push the project forward; the energy coast train line has great potential to boost the local economy. Cumberland council is rightly leading the development of proposals, and my Department will continue to work with it, and to facilitate engagement across Government.</w:t>
      </w:r>
    </w:p>
    <w:p/>
    <w:p>
      <w:r>
        <w:rPr>
          <w:b/>
          <w:color w:val="1A4A6E"/>
          <w:sz w:val="22"/>
        </w:rPr>
        <w:t>Michelle Scrogham</w:t>
      </w:r>
    </w:p>
    <w:p>
      <w:r>
        <w:rPr>
          <w:sz w:val="22"/>
        </w:rPr>
        <w:t>People in Barrow-in-Furness have had to put up with an increasingly unreliable rail service, which is having a huge impact on lives and businesses locally. From our work together so far on the energy coast rail upgrade, the Minister is aware that we have cross-Government support, and that the technical case for the project is well advanced. Does he agree that the meeting that we have been working towards, bringing Ministers and Departments together with Cumbrian MPs, will be an important milestone as we progress this work?</w:t>
      </w:r>
    </w:p>
    <w:p/>
    <w:p>
      <w:r>
        <w:rPr>
          <w:b/>
          <w:color w:val="1A4A6E"/>
          <w:sz w:val="22"/>
        </w:rPr>
        <w:t>Keir Mather</w:t>
      </w:r>
    </w:p>
    <w:p>
      <w:r>
        <w:rPr>
          <w:sz w:val="22"/>
        </w:rPr>
        <w:t>My hon. Friend continues to be a determined champion both for the project and for the economic benefits that it could bring to her constituents. I agree that a meeting with the Rail Minister is the right way to progress the matter; I give her an assurance that that meeting will happen in short 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