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Leaseholder Remediation (Building Safety) Bill [HL]</w:t>
      </w:r>
    </w:p>
    <w:p>
      <w:r>
        <w:rPr>
          <w:sz w:val="20"/>
        </w:rPr>
        <w:t>11 September 2026  ·  Lords  ·  Debate</w:t>
      </w:r>
    </w:p>
    <w:p>
      <w:r>
        <w:rPr>
          <w:b/>
        </w:rPr>
        <w:t xml:space="preserve">Policy areas: </w:t>
      </w:r>
      <w:r>
        <w:rPr>
          <w:sz w:val="20"/>
        </w:rPr>
        <w:t>Finance and taxation, Housing and planning, Society and culture</w:t>
      </w:r>
    </w:p>
    <w:p>
      <w:r>
        <w:rPr>
          <w:b/>
        </w:rPr>
        <w:t xml:space="preserve">Topics: </w:t>
      </w:r>
      <w:r>
        <w:rPr>
          <w:sz w:val="20"/>
        </w:rPr>
        <w:t>building safety, financial burden on leaseholders, fire safety defects, leaseholder remediation, unsafe cladding</w:t>
      </w:r>
    </w:p>
    <w:p>
      <w:r>
        <w:rPr>
          <w:b/>
        </w:rPr>
        <w:t xml:space="preserve">Source: </w:t>
      </w:r>
      <w:r>
        <w:rPr>
          <w:sz w:val="20"/>
        </w:rPr>
        <w:t>https://hansard.parliament.uk/Lords/2026-09-11/debates/76945F92-F470-4D9A-8826-82AEEA56AF15/LeaseholderRemediationBuildingSafetyBillHl</w:t>
      </w:r>
    </w:p>
    <w:p/>
    <w:p>
      <w:r>
        <w:rPr>
          <w:b/>
          <w:color w:val="1A4A6E"/>
          <w:sz w:val="22"/>
        </w:rPr>
        <w:t>Baroness Pinnock</w:t>
      </w:r>
    </w:p>
    <w:p>
      <w:r>
        <w:rPr>
          <w:sz w:val="22"/>
        </w:rPr>
        <w:t>My Lords, the terrible Grenfell tragedy exposed serious, deliberate and dangerous building practices that put, and still put, lives at risk. The estimate from the Commons’ Public Accounts Committee is that 3 million people may be affected. There are between 5,900 and 7,400 buildings over 11 metres with unsafe cladding, and the National Audit Office estimates that between 9,000 and 12,000 buildings of 11 metres—or five stories—or more have fire safety defects. Of those with unsafe cladding, the latest government figures show that over 2,200 buildings of 11 metres or more have not even started remediation.</w:t>
      </w:r>
    </w:p>
    <w:p>
      <w:r>
        <w:rPr>
          <w:sz w:val="22"/>
        </w:rPr>
        <w:t>The impact on leaseholders is profound. Inside Housing reported that one in five contemplated suicide when faced with the enormity of the safety scandal. Insurance premiums soared, with some leaseholders paying up to £2,000 for a flat, and the average being 56% higher than those without defects. Service charges and waking watch costs add to the significant financial burden on leaseholders.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