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Passenger Rail Performance</w:t>
      </w:r>
    </w:p>
    <w:p>
      <w:r>
        <w:rPr>
          <w:sz w:val="20"/>
        </w:rPr>
        <w:t>11 September 2025  ·  Commons  ·  Oral Questions</w:t>
      </w:r>
    </w:p>
    <w:p>
      <w:r>
        <w:rPr>
          <w:b/>
        </w:rPr>
        <w:t xml:space="preserve">Policy areas: </w:t>
      </w:r>
      <w:r>
        <w:rPr>
          <w:sz w:val="20"/>
        </w:rPr>
        <w:t>Government and public administration, Transport</w:t>
      </w:r>
    </w:p>
    <w:p>
      <w:r>
        <w:rPr>
          <w:b/>
        </w:rPr>
        <w:t xml:space="preserve">Topics: </w:t>
      </w:r>
      <w:r>
        <w:rPr>
          <w:sz w:val="20"/>
        </w:rPr>
        <w:t>passenger rail performance, public ownership of rail, rail franchise contract, rail strike action, timetable resilience</w:t>
      </w:r>
    </w:p>
    <w:p>
      <w:r>
        <w:rPr>
          <w:b/>
        </w:rPr>
        <w:t xml:space="preserve">Source: </w:t>
      </w:r>
      <w:r>
        <w:rPr>
          <w:sz w:val="20"/>
        </w:rPr>
        <w:t>https://hansard.parliament.uk/Commons/2025-09-11/debates/BF66C847-46D7-4278-AB3A-80C19FA9A5E5/PassengerRailPerformance</w:t>
      </w:r>
    </w:p>
    <w:p/>
    <w:p>
      <w:r>
        <w:rPr>
          <w:b/>
          <w:color w:val="1A4A6E"/>
          <w:sz w:val="22"/>
        </w:rPr>
        <w:t>Charlotte Nichols (Lab)</w:t>
      </w:r>
    </w:p>
    <w:p>
      <w:r>
        <w:rPr>
          <w:sz w:val="22"/>
        </w:rPr>
        <w:t>1. What steps she is taking to improve passenger rail performance.</w:t>
      </w:r>
    </w:p>
    <w:p/>
    <w:p>
      <w:r>
        <w:rPr>
          <w:b/>
          <w:color w:val="1A4A6E"/>
          <w:sz w:val="22"/>
        </w:rPr>
        <w:t>Heidi Alexander (The Secretary of State for Transport)</w:t>
      </w:r>
    </w:p>
    <w:p>
      <w:r>
        <w:rPr>
          <w:sz w:val="22"/>
        </w:rPr>
        <w:t>The previous Government’s neglect of the railways saw a decade of decline in passenger performance, but we are starting to see performance stabilise. Passengers are responding to these improvements, and passenger numbers were up 7% last year. We are now working with the rail industry on a performance restoration framework with five clear focus areas, including timetable resilience, staffing and keeping trains safely moving during disruptive events, to help restore the performance that passengers deserve.</w:t>
      </w:r>
    </w:p>
    <w:p/>
    <w:p>
      <w:r>
        <w:rPr>
          <w:b/>
          <w:color w:val="1A4A6E"/>
          <w:sz w:val="22"/>
        </w:rPr>
        <w:t>Charlotte Nichols</w:t>
      </w:r>
    </w:p>
    <w:p>
      <w:r>
        <w:rPr>
          <w:sz w:val="22"/>
        </w:rPr>
        <w:t>I am sure I speak for all fellow MPs on the west coast main line who are regular commuters on Avanti when I say that having to plan our weeks around its appalling service and regular last-minute delays and cancellations is among the worst parts of the job. My constituents—both those travelling north to Wigan and Cumbria and those travelling south to London—are fed up with the service, which affects their ability to work, visit family and travel for leisure. What consideration has the Secretary of State given to reviewing whether Avanti has breached the terms of its franchise contract, and accelerating the process by which it can be brought into public ownership?</w:t>
      </w:r>
    </w:p>
    <w:p/>
    <w:p>
      <w:r>
        <w:rPr>
          <w:b/>
          <w:color w:val="1A4A6E"/>
          <w:sz w:val="22"/>
        </w:rPr>
        <w:t>Heidi Alexander</w:t>
      </w:r>
    </w:p>
    <w:p>
      <w:r>
        <w:rPr>
          <w:sz w:val="22"/>
        </w:rPr>
        <w:t>I am obviously sorry to hear about the issues that my hon. Friend and her constituents experience when attempting to travel on Avanti West Coast. I know how frustrating these issues can be, but let me reassure her that while performance has improved, officials continue to hold regular meetings with Avanti and Network Rail to try to resolve matters. We have always been clear that we will transfer operations to public ownership when contracts end, rather than spending money on breaking contracts early. We expect the transfers to have completed by the end of 2027.</w:t>
      </w:r>
    </w:p>
    <w:p/>
    <w:p>
      <w:r>
        <w:rPr>
          <w:b/>
          <w:color w:val="1A4A6E"/>
          <w:sz w:val="22"/>
        </w:rPr>
        <w:t>John Lamont (Con)</w:t>
      </w:r>
    </w:p>
    <w:p>
      <w:r>
        <w:rPr>
          <w:sz w:val="22"/>
        </w:rPr>
        <w:t>Last week, London North Eastern Railway announced huge cuts to rail services from Berwick-upon-Tweed station, which serves not only the town of Berwick but my constituents in the Scottish Borders and North Northumberland. The Government promised more trains, but this is the opposite. LNER is now owned by the Government, so will the Secretary of State meet me and local residents, so that we can explain the impact that the cuts will have on local communities?</w:t>
      </w:r>
    </w:p>
    <w:p/>
    <w:p>
      <w:r>
        <w:rPr>
          <w:b/>
          <w:color w:val="1A4A6E"/>
          <w:sz w:val="22"/>
        </w:rPr>
        <w:t>Heidi Alexander</w:t>
      </w:r>
    </w:p>
    <w:p>
      <w:r>
        <w:rPr>
          <w:sz w:val="22"/>
        </w:rPr>
        <w:t>Passengers on LNER will benefit from the new December timetable, which will bring an overall improvement in reliability and capacity, but I would be very happy to ask the Rail Minister to speak to the hon. Gentleman about the particular issues at Berwick-upon-Tweed.</w:t>
      </w:r>
    </w:p>
    <w:p/>
    <w:p>
      <w:r>
        <w:rPr>
          <w:b/>
          <w:color w:val="1A4A6E"/>
          <w:sz w:val="22"/>
        </w:rPr>
        <w:t>Speaker</w:t>
      </w:r>
    </w:p>
    <w:p>
      <w:r>
        <w:rPr>
          <w:sz w:val="22"/>
        </w:rPr>
        <w:t>I call the shadow Minister.</w:t>
      </w:r>
    </w:p>
    <w:p/>
    <w:p>
      <w:r>
        <w:rPr>
          <w:b/>
          <w:color w:val="1A4A6E"/>
          <w:sz w:val="22"/>
        </w:rPr>
        <w:t>Jerome Mayhew (Con)</w:t>
      </w:r>
    </w:p>
    <w:p>
      <w:r>
        <w:rPr>
          <w:sz w:val="22"/>
        </w:rPr>
        <w:t>Before I ask my question, I would like to take a moment to reflect on the fact that last night, a man lost his life, a wife lost her husband, and children lost their father because of political intolerance. It was a personal tragedy, but also a tragedy for the body politic. I want to take a moment to recognise the importance of free speech in our democracies.</w:t>
      </w:r>
    </w:p>
    <w:p>
      <w:r>
        <w:rPr>
          <w:sz w:val="22"/>
        </w:rPr>
        <w:t>The Secretary of State quite rightly talks about improving rail performance, yet we are in a city paralysed by strike action from the RMT. The Government claim that nationalising the railways under Great British Railways will bring untold improvements. They are “untold”; Lord Hendy tells us that there will be rigorous performance standards, but he has repeatedly refused to set out what they will be. When will the Secretary of State set out the standards by which the Government’s nationalisation experiment should be judged—or are they still discussing them with the RMT?</w:t>
      </w:r>
    </w:p>
    <w:p/>
    <w:p>
      <w:r>
        <w:rPr>
          <w:b/>
          <w:color w:val="1A4A6E"/>
          <w:sz w:val="22"/>
        </w:rPr>
        <w:t>Heidi Alexander</w:t>
      </w:r>
    </w:p>
    <w:p>
      <w:r>
        <w:rPr>
          <w:sz w:val="22"/>
        </w:rPr>
        <w:t>I associate myself with the hon. Gentleman’s remarks about the importance of free speech, but I disagree with his assertions about improvements under Great British Railways. Conservative Members know the value of bringing train operating companies into public ownership; they did it themselves when they were in government. Back in 2023, they brought TransPennine Express into public control, following years of poor performance. It is no surprise to me and Labour Members that since then, TransPennine Express has had a 75% reduction in cancellations and 42% growth in passenger numbers.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