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 Vehicles</w:t>
      </w:r>
    </w:p>
    <w:p>
      <w:r>
        <w:rPr>
          <w:sz w:val="20"/>
        </w:rPr>
        <w:t>11 September 2025  ·  Commons  ·  Oral Questions</w:t>
      </w:r>
    </w:p>
    <w:p>
      <w:r>
        <w:rPr>
          <w:b/>
        </w:rPr>
        <w:t xml:space="preserve">Policy areas: </w:t>
      </w:r>
      <w:r>
        <w:rPr>
          <w:sz w:val="20"/>
        </w:rPr>
        <w:t>Business and industry, Economy, Energy, Transport</w:t>
      </w:r>
    </w:p>
    <w:p>
      <w:r>
        <w:rPr>
          <w:b/>
        </w:rPr>
        <w:t xml:space="preserve">Topics: </w:t>
      </w:r>
      <w:r>
        <w:rPr>
          <w:sz w:val="20"/>
        </w:rPr>
        <w:t>ev grants and discounts, industry transition, public charging points, support for electric vehicles, zero emission vehicle mandate</w:t>
      </w:r>
    </w:p>
    <w:p>
      <w:r>
        <w:rPr>
          <w:b/>
        </w:rPr>
        <w:t xml:space="preserve">Source: </w:t>
      </w:r>
      <w:r>
        <w:rPr>
          <w:sz w:val="20"/>
        </w:rPr>
        <w:t>https://hansard.parliament.uk/Commons/2025-09-11/debates/A3BDA1C8-6B7D-4C5D-8179-424CE14C3BD0/ElectricVehicles</w:t>
      </w:r>
    </w:p>
    <w:p/>
    <w:p>
      <w:r>
        <w:rPr>
          <w:b/>
          <w:color w:val="1A4A6E"/>
          <w:sz w:val="22"/>
        </w:rPr>
        <w:t>Perran Moon (Lab)</w:t>
      </w:r>
    </w:p>
    <w:p>
      <w:r>
        <w:rPr>
          <w:sz w:val="22"/>
        </w:rPr>
        <w:t>14. What steps she is taking with Cabinet colleagues to help support people to use electric vehicles.</w:t>
      </w:r>
    </w:p>
    <w:p/>
    <w:p>
      <w:r>
        <w:rPr>
          <w:b/>
          <w:color w:val="1A4A6E"/>
          <w:sz w:val="22"/>
        </w:rPr>
        <w:t>Heidi Alexander (The Secretary of State for Transport)</w:t>
      </w:r>
    </w:p>
    <w:p>
      <w:r>
        <w:rPr>
          <w:sz w:val="22"/>
        </w:rPr>
        <w:t>The Government are committed to making Britain a clean energy superpower, which is why we are investing £4.5 billion to support the transition to electric vehicles. That includes £1.4 billion to support the continued uptake of EVs through targeted grants, with 35 models now eligible for discounts of up to £3,750 through our electric car grant. To make charging up an electric car as easy as filling up at the petrol station, we are also supporting the roll-out of 100,000 more public charging points, building on the 84,000 already available.</w:t>
      </w:r>
    </w:p>
    <w:p/>
    <w:p>
      <w:r>
        <w:rPr>
          <w:b/>
          <w:color w:val="1A4A6E"/>
          <w:sz w:val="22"/>
        </w:rPr>
        <w:t>Speaker</w:t>
      </w:r>
    </w:p>
    <w:p>
      <w:r>
        <w:rPr>
          <w:sz w:val="22"/>
        </w:rPr>
        <w:t>I call Perran Moon.</w:t>
      </w:r>
    </w:p>
    <w:p/>
    <w:p>
      <w:r>
        <w:rPr>
          <w:b/>
          <w:color w:val="1A4A6E"/>
          <w:sz w:val="22"/>
        </w:rPr>
        <w:t>Perran Moon</w:t>
      </w:r>
    </w:p>
    <w:p>
      <w:r>
        <w:rPr>
          <w:sz w:val="22"/>
        </w:rPr>
        <w:t>Meur ras ha myttin da, Mr Speaker. I declare an interest as chair of the electric vehicle all-party parliamentary group. In the year to date, one in five new car registrations has been an electric vehicle, with the sale of new EVs up 27%. Demand is rising thanks in part to the Government’s proactive commitments to reducing transport emissions. Will the Secretary of State meet me to discuss how we can make even more progress by providing that vital certainty to industry transitioning away from a fossil fuel-based transport system and ultimately saving drivers across the UK thousands of pounds?</w:t>
      </w:r>
    </w:p>
    <w:p/>
    <w:p>
      <w:r>
        <w:rPr>
          <w:b/>
          <w:color w:val="1A4A6E"/>
          <w:sz w:val="22"/>
        </w:rPr>
        <w:t>Heidi Alexander</w:t>
      </w:r>
    </w:p>
    <w:p>
      <w:r>
        <w:rPr>
          <w:sz w:val="22"/>
        </w:rPr>
        <w:t>I would be happy to meet my hon. Friend, who—as chair of the all-party parliamentary group on electric vehicles—has great expertise in this area. It is right to acknowledge that the motor industry has faced unprecedented challenges in the last 12 months, so it was right that we responded proportionately by extending the flexibilities in the zero emission vehicle mandate. But we have also given certainty back to the industry and consumers with the reinstatement of the 2030 phase-out date.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