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11 November 2025  ·  Commons  ·  Oral Questions</w:t>
      </w:r>
    </w:p>
    <w:p>
      <w:r>
        <w:rPr>
          <w:b/>
        </w:rPr>
        <w:t xml:space="preserve">Policy areas: </w:t>
      </w:r>
      <w:r>
        <w:rPr>
          <w:sz w:val="20"/>
        </w:rPr>
        <w:t>Crime, justice and law, Government and public administration</w:t>
      </w:r>
    </w:p>
    <w:p>
      <w:r>
        <w:rPr>
          <w:b/>
        </w:rPr>
        <w:t xml:space="preserve">Topics: </w:t>
      </w:r>
      <w:r>
        <w:rPr>
          <w:sz w:val="20"/>
        </w:rPr>
        <w:t>early release schemes, ministry of justice policy, offender rehabilitation, prison releases in error, shoplifting offences</w:t>
      </w:r>
    </w:p>
    <w:p>
      <w:r>
        <w:rPr>
          <w:b/>
        </w:rPr>
        <w:t xml:space="preserve">Source: </w:t>
      </w:r>
      <w:r>
        <w:rPr>
          <w:sz w:val="20"/>
        </w:rPr>
        <w:t>https://hansard.parliament.uk/Commons/2025-11-11/debates/81743525-0E6E-4BB4-9651-492E9576B1E3/TopicalQuestions</w:t>
      </w:r>
    </w:p>
    <w:p/>
    <w:p>
      <w:r>
        <w:rPr>
          <w:b/>
          <w:color w:val="1A4A6E"/>
          <w:sz w:val="22"/>
        </w:rPr>
        <w:t>Clive Jones (LD)</w:t>
      </w:r>
    </w:p>
    <w:p>
      <w:r>
        <w:rPr>
          <w:sz w:val="22"/>
        </w:rPr>
        <w:t>T1. If he will make a statement on his departmental responsibilities.</w:t>
      </w:r>
    </w:p>
    <w:p/>
    <w:p>
      <w:r>
        <w:rPr>
          <w:b/>
          <w:color w:val="1A4A6E"/>
          <w:sz w:val="22"/>
        </w:rPr>
        <w:t>Mr David Lammy (The Lord Chancellor and Secretary of State for Justice)</w:t>
      </w:r>
    </w:p>
    <w:p>
      <w:r>
        <w:rPr>
          <w:sz w:val="22"/>
        </w:rPr>
        <w:t>Since the last Justice oral questions, I am proud to have taken the next steps towards putting a landmark Hillsborough law on to the statute book, with the Second Reading of the Public Office (Accountability) Bill. There has also, understandably, been widespread interest in the number of releases in error from prisons. I can tell the House that in the year to March 2025, there were 262 releases in error and my Department has today published data showing that from April to the end of October this year, there were a further 91 mistaken releases. I am clear that we must bear down on these numbers, and I look forward to updating the House in my oral statement later today on the steps that the Government are taking to reverse this trend.</w:t>
      </w:r>
    </w:p>
    <w:p/>
    <w:p>
      <w:r>
        <w:rPr>
          <w:b/>
          <w:color w:val="1A4A6E"/>
          <w:sz w:val="22"/>
        </w:rPr>
        <w:t>Clive Jones</w:t>
      </w:r>
    </w:p>
    <w:p>
      <w:r>
        <w:rPr>
          <w:sz w:val="22"/>
        </w:rPr>
        <w:t>The Conservative Thames Valley police and crime commissioner has said that the public should be doing more to stop shoplifting. This week, my constituent Sarah described being “smacked into” during a shoplifting incident and the fear that she felt at that moment. Does the Minister agree with the police and crime commissioner that Sarah is part of the problem, or does he think the bigger problem is that shoplifters know that more than 80% of these offences result in no charge at all?</w:t>
      </w:r>
    </w:p>
    <w:p/>
    <w:p>
      <w:r>
        <w:rPr>
          <w:b/>
          <w:color w:val="1A4A6E"/>
          <w:sz w:val="22"/>
        </w:rPr>
        <w:t>Lammy</w:t>
      </w:r>
    </w:p>
    <w:p>
      <w:r>
        <w:rPr>
          <w:sz w:val="22"/>
        </w:rPr>
        <w:t>This issue does require more neighbourhood policing and bobbies on the beat—as the hon. Gentleman knows, numbers were cut under the last Government. I also think that the intensive supervision courts, provided for in the Sentencing Bill, will be able to make a huge difference. A lot of shoplifters need a judge checking in with them regularly, and sometimes dealing with their addiction issue, to get them to change course.</w:t>
      </w:r>
    </w:p>
    <w:p/>
    <w:p>
      <w:r>
        <w:rPr>
          <w:b/>
          <w:color w:val="1A4A6E"/>
          <w:sz w:val="22"/>
        </w:rPr>
        <w:t>Speaker</w:t>
      </w:r>
    </w:p>
    <w:p>
      <w:r>
        <w:rPr>
          <w:sz w:val="22"/>
        </w:rPr>
        <w:t>I call Harpreet Uppal. Not here. I call the shadow Secretary of State.</w:t>
      </w:r>
    </w:p>
    <w:p/>
    <w:p>
      <w:r>
        <w:rPr>
          <w:b/>
          <w:color w:val="1A4A6E"/>
          <w:sz w:val="22"/>
        </w:rPr>
        <w:t>Robert Jenrick (Con)</w:t>
      </w:r>
    </w:p>
    <w:p>
      <w:r>
        <w:rPr>
          <w:sz w:val="22"/>
        </w:rPr>
        <w:t>Last week, the National Police Chiefs’ Council said that there was “no doubt” that the Government’s early release scheme would lead to an increase in crime. This followed the news that a man who had been released from prison early had been charged with murder. So this is a simple question: will the Justice Secretary rule out any more early release schemes for prisoners?</w:t>
      </w:r>
    </w:p>
    <w:p/>
    <w:p>
      <w:r>
        <w:rPr>
          <w:b/>
          <w:color w:val="1A4A6E"/>
          <w:sz w:val="22"/>
        </w:rPr>
        <w:t>Lammy</w:t>
      </w:r>
    </w:p>
    <w:p>
      <w:r>
        <w:rPr>
          <w:sz w:val="22"/>
        </w:rPr>
        <w:t>Can I just remind the right hon. Gentleman that, just before the general election in July 2024, his Government had three different versions of their early release scheme? We inherited a situation, as he knows, where prison capacity was completely unsustainable. Successive former Justice Secretaries under the previous Government have said this in the last week. We brought forward our early release scheme, and it was important to do that to put capacity into the system, but it is the Sentencing Bill that will begin to deal with this issue in a comprehensive way.</w:t>
      </w:r>
    </w:p>
    <w:p/>
    <w:p>
      <w:r>
        <w:rPr>
          <w:b/>
          <w:color w:val="1A4A6E"/>
          <w:sz w:val="22"/>
        </w:rPr>
        <w:t>Robert Jenrick</w:t>
      </w:r>
    </w:p>
    <w:p>
      <w:r>
        <w:rPr>
          <w:sz w:val="22"/>
        </w:rPr>
        <w:t>Well, if we strip back all that waffle—the Secretary of State did not deny it, did he? That is interesting, because there has been another accidental release by the Ministry of Justice, and this time it is an email sent in error by his officials to me. It shows that his Department is looking to accommodate criminals in the community instead of in prison. As we would expect from him, it says that the plans are a “finger in the air” approach. It says that the Department is considering spending up to 100 grand a year per person to live outside of prison. That is more than the cost of a prison cell. Can the Justice Secretary really say with a straight face that his latest scheme is a good use of taxpayers’ money?</w:t>
      </w:r>
    </w:p>
    <w:p/>
    <w:p>
      <w:r>
        <w:rPr>
          <w:b/>
          <w:color w:val="1A4A6E"/>
          <w:sz w:val="22"/>
        </w:rPr>
        <w:t>Lammy</w:t>
      </w:r>
    </w:p>
    <w:p>
      <w:r>
        <w:rPr>
          <w:sz w:val="22"/>
        </w:rPr>
        <w:t>The right hon. Gentleman knows that that email, which was sent in error, referred to women. He knows that when we are talking about women offenders, the system must understandably consider the fact that many of them are mothers and many have been the victims of men who have groomed them, who have pimped them and who have abused them. That is why public policymakers understandably look at alternative ways to deal with women in the community. None of us in this House should make any apologies for that.</w:t>
      </w:r>
    </w:p>
    <w:p/>
    <w:p>
      <w:r>
        <w:rPr>
          <w:b/>
          <w:color w:val="1A4A6E"/>
          <w:sz w:val="22"/>
        </w:rPr>
        <w:t>Rachel Hopkins (Lab)</w:t>
      </w:r>
    </w:p>
    <w:p>
      <w:r>
        <w:rPr>
          <w:sz w:val="22"/>
        </w:rPr>
        <w:t>T7. Meaningful activity and access to education in prison are key to supporting those leaving prison with the skills and tools they need to move away from crime. However, the University and College Union reports that recent changes to the education contract have triggered notable job losses. Will the Secretary of State provide an update on how the Government are supporting the prison education system to help reduce reoffending?</w:t>
      </w:r>
    </w:p>
    <w:p/>
    <w:p>
      <w:r>
        <w:rPr>
          <w:b/>
          <w:color w:val="1A4A6E"/>
          <w:sz w:val="22"/>
        </w:rPr>
        <w:t>Jake Richards (The Parliamentary Under-Secretary of State for Justice)</w:t>
      </w:r>
    </w:p>
    <w:p>
      <w:r>
        <w:rPr>
          <w:sz w:val="22"/>
        </w:rPr>
        <w:t>That is a characteristically important question from my hon. Friend. Education has a vital role in our prisons, helping to clamp down on reoffending and with rehabilitation. We are working at pace to look at how we can improve education within the prison system, including through the third sector as well as through the formal contracts we already have. Indeed, I am going to a prison in just the next few weeks to look at literacy rates with my hon. Friend the Member for Colne Valley (Paul Davies). There is work to do on this—it is not good enough at the moment—and we will get on with that in the weeks ahead.</w:t>
      </w:r>
    </w:p>
    <w:p/>
    <w:p>
      <w:r>
        <w:rPr>
          <w:b/>
          <w:color w:val="1A4A6E"/>
          <w:sz w:val="22"/>
        </w:rPr>
        <w:t>Speaker</w:t>
      </w:r>
    </w:p>
    <w:p>
      <w:r>
        <w:rPr>
          <w:sz w:val="22"/>
        </w:rPr>
        <w:t>I call the Liberal Democrat spokesperson.</w:t>
      </w:r>
    </w:p>
    <w:p/>
    <w:p>
      <w:r>
        <w:rPr>
          <w:b/>
          <w:color w:val="1A4A6E"/>
          <w:sz w:val="22"/>
        </w:rPr>
        <w:t>Jess Brown-Fuller (LD)</w:t>
      </w:r>
    </w:p>
    <w:p>
      <w:r>
        <w:rPr>
          <w:sz w:val="22"/>
        </w:rPr>
        <w:t>Reports by charities and the Domestic Abuse Commissioner show that the family court system, which is plagued by delays, continues to provide the perfect environment for perpetrators of domestic abuse to continue to coerce and control. Training in identifying the signs of domestic abuse is not currently mandatory, so when will the Government bring forward legislation to reform the family court system, and when will they make domestic abuse training mandatory for all in the family courts?</w:t>
      </w:r>
    </w:p>
    <w:p/>
    <w:p>
      <w:r>
        <w:rPr>
          <w:b/>
          <w:color w:val="1A4A6E"/>
          <w:sz w:val="22"/>
        </w:rPr>
        <w:t>Alex Davies-Jones (The Parliamentary Under-Secretary of State for Justice)</w:t>
      </w:r>
    </w:p>
    <w:p>
      <w:r>
        <w:rPr>
          <w:sz w:val="22"/>
        </w:rPr>
        <w:t>I thank the Liberal Democrat spokesperson for that question. She will be aware that this Government have announced that we will repeal the presumption of parental contact when parliamentary time allows—that is a priority. It is also a priority for this Government that we do all we can to protect victims of domestic abuse in the family courts. That is why we have introduced our domestic abuse protection orders pilots. However, she will know that the judiciary are independent. Training for them is a matter for the Judicial College, but we are working closely with the judiciary to ensure that they can spot the signs of coercive and controlling behaviour, so that we can do all we can to protect victims of these crimes.</w:t>
      </w:r>
    </w:p>
    <w:p/>
    <w:p>
      <w:r>
        <w:rPr>
          <w:b/>
          <w:color w:val="1A4A6E"/>
          <w:sz w:val="22"/>
        </w:rPr>
        <w:t>Mike Reader (Lab)</w:t>
      </w:r>
    </w:p>
    <w:p>
      <w:r>
        <w:rPr>
          <w:sz w:val="22"/>
        </w:rPr>
        <w:t>I am fortunate to get thorough updates from my police, fire and crime commissioner, Danielle Stone. In the latest update, she told me that she sees real improvements in the Probation Service, but Northampton still has a 40% staff vacancy rate. What is the Department doing to support recruitment and retention of the skilled staff that we need in the sector?</w:t>
      </w:r>
    </w:p>
    <w:p/>
    <w:p>
      <w:r>
        <w:rPr>
          <w:b/>
          <w:color w:val="1A4A6E"/>
          <w:sz w:val="22"/>
        </w:rPr>
        <w:t>Lammy</w:t>
      </w:r>
    </w:p>
    <w:p>
      <w:r>
        <w:rPr>
          <w:sz w:val="22"/>
        </w:rPr>
        <w:t>My hon. Friend is absolutely right. We recruited over 1,000 staff last year and 1,300 this year—we must retain them. Key to that is reducing caseloads, and that is why I am introducing AI.</w:t>
      </w:r>
    </w:p>
    <w:p/>
    <w:p>
      <w:r>
        <w:rPr>
          <w:b/>
          <w:color w:val="1A4A6E"/>
          <w:sz w:val="22"/>
        </w:rPr>
        <w:t>Claire Young (LD)</w:t>
      </w:r>
    </w:p>
    <w:p>
      <w:r>
        <w:rPr>
          <w:sz w:val="22"/>
        </w:rPr>
        <w:t>T2. A 2022 victim survey found that only 10% of victims believed that the criminal justice system was effective. What steps are the Government taking to support victims of violence against women and girls, and will they ensure that all police and prosecutors receive training in understanding the impact of trauma on survivors?</w:t>
      </w:r>
    </w:p>
    <w:p/>
    <w:p>
      <w:r>
        <w:rPr>
          <w:b/>
          <w:color w:val="1A4A6E"/>
          <w:sz w:val="22"/>
        </w:rPr>
        <w:t>Alex Davies-Jones</w:t>
      </w:r>
    </w:p>
    <w:p>
      <w:r>
        <w:rPr>
          <w:sz w:val="22"/>
        </w:rPr>
        <w:t>The hon. Member will know that this Government have made it a priority to put victims at the heart of the criminal justice system, and we are looking specifically at crimes committed against women and girls. We are working across Government with the Home Office, the police, the Crown Prosecution Service and the Attorney General’s Office to ensure that all agencies of the state and all of society get to grips with these crimes to bear down on the issue, so that we can all live safe, wherever we are.</w:t>
      </w:r>
    </w:p>
    <w:p/>
    <w:p>
      <w:r>
        <w:rPr>
          <w:b/>
          <w:color w:val="1A4A6E"/>
          <w:sz w:val="22"/>
        </w:rPr>
        <w:t>Sarah Owen (Lab)</w:t>
      </w:r>
    </w:p>
    <w:p>
      <w:r>
        <w:rPr>
          <w:sz w:val="22"/>
        </w:rPr>
        <w:t>Court backlogs cause painful waits for survivors of rape and sexual assault. The system fell apart under the previous Government, meaning that only around 3% of rape reports result in a charge. What is the Minister doing to reduce the waiting times for cases of rape and sexual assault?</w:t>
      </w:r>
    </w:p>
    <w:p/>
    <w:p>
      <w:r>
        <w:rPr>
          <w:b/>
          <w:color w:val="1A4A6E"/>
          <w:sz w:val="22"/>
        </w:rPr>
        <w:t>Alex Davies-Jones</w:t>
      </w:r>
    </w:p>
    <w:p>
      <w:r>
        <w:rPr>
          <w:sz w:val="22"/>
        </w:rPr>
        <w:t>Rape charges have doubled since 2019. We have asked Sir Brian Leveson to propose bold reforms to deliver swifter justice for all victims, and we are funding a record allocation of sitting days in the Crown court. This Government are spending £350 million on supporting victims of crime this year, and we are determined to do all we can for these victims.</w:t>
      </w:r>
    </w:p>
    <w:p/>
    <w:p>
      <w:r>
        <w:rPr>
          <w:b/>
          <w:color w:val="1A4A6E"/>
          <w:sz w:val="22"/>
        </w:rPr>
        <w:t>Wera Hobhouse (LD)</w:t>
      </w:r>
    </w:p>
    <w:p>
      <w:r>
        <w:rPr>
          <w:sz w:val="22"/>
        </w:rPr>
        <w:t>T4. Following on from that, still less than 3% of rape cases result in a charge. It takes 400 days for resolution—painful delays for the victims. We have talked about this for so long, so often. What are the barriers to change?</w:t>
      </w:r>
    </w:p>
    <w:p/>
    <w:p>
      <w:r>
        <w:rPr>
          <w:b/>
          <w:color w:val="1A4A6E"/>
          <w:sz w:val="22"/>
        </w:rPr>
        <w:t>Sarah Sackman (The Minister for Courts and Legal Services)</w:t>
      </w:r>
    </w:p>
    <w:p>
      <w:r>
        <w:rPr>
          <w:sz w:val="22"/>
        </w:rPr>
        <w:t>The hon. Member raises a really important point. We need investment, structural reform and modernisation—that is, the adoption of technology. That is why we have asked Sir Brian Leveson to conduct his detailed review. We have got part 1, which suggests to us that structural reform. We are awaiting part 2, which should arrive by the end of the year, which will direct us as to how we can drive efficiency and get swifter justice for all victims, but in particular those of serious sexual offences.</w:t>
      </w:r>
    </w:p>
    <w:p/>
    <w:p>
      <w:r>
        <w:rPr>
          <w:b/>
          <w:color w:val="1A4A6E"/>
          <w:sz w:val="22"/>
        </w:rPr>
        <w:t>Lorraine Beavers (Lab)</w:t>
      </w:r>
    </w:p>
    <w:p>
      <w:r>
        <w:rPr>
          <w:sz w:val="22"/>
        </w:rPr>
        <w:t>Sasha Marsden was 16 years old when she was murdered, raped and then set on fire by David Minto. Sasha’s sister, Katie—who is my constituent and who joins us today—is campaigning for victims’ families to have fairer access to sentencing appeals. Despite the need for closure in sentencing, perpetrators are given multiple appeal opportunities, while victims’ families have just one chance. What will the Government do to ensure that victims’ families do not have fewer rights than perpetrators in this process?</w:t>
      </w:r>
    </w:p>
    <w:p/>
    <w:p>
      <w:r>
        <w:rPr>
          <w:b/>
          <w:color w:val="1A4A6E"/>
          <w:sz w:val="22"/>
        </w:rPr>
        <w:t>Alex Davies-Jones</w:t>
      </w:r>
    </w:p>
    <w:p>
      <w:r>
        <w:rPr>
          <w:sz w:val="22"/>
        </w:rPr>
        <w:t>This Government are determined to put victims at the heart of the criminal justice system. I commend my hon. Friend for representing Katie Brett and her family. I have had the extreme honour of meeting Katie both this morning and previously to discuss Sasha’s law and her campaigning on it. I am determined to work with her and all the other Justice for Victims families to ensure that we get this right. The Victims and Courts Bill is currently moving through Parliament, and I am determined that we do all we can to support victims.</w:t>
      </w:r>
    </w:p>
    <w:p/>
    <w:p>
      <w:r>
        <w:rPr>
          <w:b/>
          <w:color w:val="1A4A6E"/>
          <w:sz w:val="22"/>
        </w:rPr>
        <w:t>John Cooper (Con)</w:t>
      </w:r>
    </w:p>
    <w:p>
      <w:r>
        <w:rPr>
          <w:sz w:val="22"/>
        </w:rPr>
        <w:t>T5. Scotland’s First Minister John Swinney is not often right, and he is wrong again with his slavish devotion to the European convention on human rights. If this place is to update the ECHR to make it fit for the 21st century, what steps can the Justice Secretary take to ensure that soft-touch Scotland does not become a back door for article 8 applications?</w:t>
      </w:r>
    </w:p>
    <w:p/>
    <w:p>
      <w:r>
        <w:rPr>
          <w:b/>
          <w:color w:val="1A4A6E"/>
          <w:sz w:val="22"/>
        </w:rPr>
        <w:t>Jake Richards</w:t>
      </w:r>
    </w:p>
    <w:p>
      <w:r>
        <w:rPr>
          <w:sz w:val="22"/>
        </w:rPr>
        <w:t>As the Justice Secretary has already stated during oral questions, the Government are committed to the ECHR, and that includes for the whole of Great Britain. Clearly, there are issues in ensuring that that convention and our international obligations evolve with the challenges that we face as a country, which is why we are looking at how it is implemented and clarified in domestic law. We continue to work with European partners on European reform, and that includes Scotland too.</w:t>
      </w:r>
    </w:p>
    <w:p/>
    <w:p>
      <w:r>
        <w:rPr>
          <w:b/>
          <w:color w:val="1A4A6E"/>
          <w:sz w:val="22"/>
        </w:rPr>
        <w:t>Catherine Fookes (Lab)</w:t>
      </w:r>
    </w:p>
    <w:p>
      <w:r>
        <w:rPr>
          <w:sz w:val="22"/>
        </w:rPr>
        <w:t>Thanks to incredible campaigners on the Labour Benches, the Victims and Courts Bill protects children by putting important restrictions on parental responsibility following certain serious sexual offences. One of my constituents is a fierce campaigner for services and safety measures for children whose parent has committed a sexual offence against a child outside the family home. Children in the home are victims even though they were not directly abused. What steps is the Minister taking to ensure that all children of child sex offenders are offered better protection and support?</w:t>
      </w:r>
    </w:p>
    <w:p/>
    <w:p>
      <w:r>
        <w:rPr>
          <w:b/>
          <w:color w:val="1A4A6E"/>
          <w:sz w:val="22"/>
        </w:rPr>
        <w:t>Alex Davies-Jones</w:t>
      </w:r>
    </w:p>
    <w:p>
      <w:r>
        <w:rPr>
          <w:sz w:val="22"/>
        </w:rPr>
        <w:t>I thank my hon. Friend’s constituent for their incredible campaigning on this issue. Children are victims in their own right—the Domestic Abuse Act 2021 put that in law—but there is a discrepancy in what sort of services and support children can get. The victims code currently sets out the minimum level of service that victims of crime should receive. We will consult on a new victims code shortly, and I am determined to ensure that we get that new code right for all victims, including the children of those heinous criminals.</w:t>
      </w:r>
    </w:p>
    <w:p/>
    <w:p>
      <w:r>
        <w:rPr>
          <w:b/>
          <w:color w:val="1A4A6E"/>
          <w:sz w:val="22"/>
        </w:rPr>
        <w:t>Bradley Thomas (Con)</w:t>
      </w:r>
    </w:p>
    <w:p>
      <w:r>
        <w:rPr>
          <w:sz w:val="22"/>
        </w:rPr>
        <w:t>T8. Why did the Government vote against releasing migrant crime data?</w:t>
      </w:r>
    </w:p>
    <w:p/>
    <w:p>
      <w:r>
        <w:rPr>
          <w:b/>
          <w:color w:val="1A4A6E"/>
          <w:sz w:val="22"/>
        </w:rPr>
        <w:t>Lammy</w:t>
      </w:r>
    </w:p>
    <w:p>
      <w:r>
        <w:rPr>
          <w:sz w:val="22"/>
        </w:rPr>
        <w:t>The hon. Gentleman knows that successive Governments have made data releases. Those data releases have to be analysed properly. We make no excuses for voting in the appropriate way.</w:t>
      </w:r>
    </w:p>
    <w:p/>
    <w:p>
      <w:r>
        <w:rPr>
          <w:b/>
          <w:color w:val="1A4A6E"/>
          <w:sz w:val="22"/>
        </w:rPr>
        <w:t>Tonia Antoniazzi (Lab)</w:t>
      </w:r>
    </w:p>
    <w:p>
      <w:r>
        <w:rPr>
          <w:sz w:val="22"/>
        </w:rPr>
        <w:t>My constituent Richard Pyke was the victim of a violent attack at his workplace in March of this year. He was given his victim impact statement when he met the Crown Prosecution Service barrister five minutes before going into court on the day of sentencing. It had been amended: he was not allowed to say how he felt that the perpetrator tried to murder him, he was no longer allowed to say that he was manipulated into a vulnerable position, and he was not allowed to state how he felt about the perpetrator’s release. What assurances can the Minister give victims of serious crimes, such as attempted murder, that they will not be censored in such a way?</w:t>
      </w:r>
    </w:p>
    <w:p/>
    <w:p>
      <w:r>
        <w:rPr>
          <w:b/>
          <w:color w:val="1A4A6E"/>
          <w:sz w:val="22"/>
        </w:rPr>
        <w:t>Alex Davies-Jones</w:t>
      </w:r>
    </w:p>
    <w:p>
      <w:r>
        <w:rPr>
          <w:sz w:val="22"/>
        </w:rPr>
        <w:t>It was a pleasure to meet my hon. Friend to discuss Richard’s case, and all my thoughts are with him as he seeks to recover from that horrible crime. It is important that victims’ voices are represented in the courtroom and in sentencing. As she will know, the victim impact statement is classed as a piece of evidence and must be carefully worded. However, I have heard the strength of feeling from her constituent and others on this matter, and we are working with victims to ensure that they get the support they need to set out articulately and clearly exactly how the crimes have affected them.</w:t>
      </w:r>
    </w:p>
    <w:p/>
    <w:p>
      <w:r>
        <w:rPr>
          <w:b/>
          <w:color w:val="1A4A6E"/>
          <w:sz w:val="22"/>
        </w:rPr>
        <w:t>Gagan Mohindra (Con)</w:t>
      </w:r>
    </w:p>
    <w:p>
      <w:r>
        <w:rPr>
          <w:sz w:val="22"/>
        </w:rPr>
        <w:t>Two weeks ago, at the statement on prisoner release checks, the Secretary of State called my question “ridiculous”. Let me try a different tack: has he spoken to the affected family in Epping?</w:t>
      </w:r>
    </w:p>
    <w:p/>
    <w:p>
      <w:r>
        <w:rPr>
          <w:b/>
          <w:color w:val="1A4A6E"/>
          <w:sz w:val="22"/>
        </w:rPr>
        <w:t>Lammy</w:t>
      </w:r>
    </w:p>
    <w:p>
      <w:r>
        <w:rPr>
          <w:sz w:val="22"/>
        </w:rPr>
        <w:t>I said last week that I was keen to meet with the family, and I will meet with them when they meet with the Prisons Minister, I hope, in the coming weeks.</w:t>
      </w:r>
    </w:p>
    <w:p/>
    <w:p>
      <w:r>
        <w:rPr>
          <w:b/>
          <w:color w:val="1A4A6E"/>
          <w:sz w:val="22"/>
        </w:rPr>
        <w:t>Dame Meg Hillier (Lab/Co-op)</w:t>
      </w:r>
    </w:p>
    <w:p>
      <w:r>
        <w:rPr>
          <w:sz w:val="22"/>
        </w:rPr>
        <w:t>We have seen a lack of maintenance of prisons, a stop-start prison building programme and all the challenges in our courts—is it any surprise that we are looking at non-custodial sentences for lower-level offenders? Does the Secretary of State agree that those on the Opposition Front Bench have some cheek to come to this House and question that when the failures in the system are down to 14 years failure?</w:t>
      </w:r>
    </w:p>
    <w:p/>
    <w:p>
      <w:r>
        <w:rPr>
          <w:b/>
          <w:color w:val="1A4A6E"/>
          <w:sz w:val="22"/>
        </w:rPr>
        <w:t>Lammy</w:t>
      </w:r>
    </w:p>
    <w:p>
      <w:r>
        <w:rPr>
          <w:sz w:val="22"/>
        </w:rPr>
        <w:t>My hon. Friend did a valiant job as Chair of the Public Accounts Committee, constantly revisiting these issues. She will have noticed how successive Justice Secretaries under the last Government have said that they cut the numbers, they failed to invest, violence was up, and now we have junior staff making very important decisions.</w:t>
      </w:r>
    </w:p>
    <w:p/>
    <w:p>
      <w:r>
        <w:rPr>
          <w:b/>
          <w:color w:val="1A4A6E"/>
          <w:sz w:val="22"/>
        </w:rPr>
        <w:t>Al Pinkerton (LD)</w:t>
      </w:r>
    </w:p>
    <w:p>
      <w:r>
        <w:rPr>
          <w:sz w:val="22"/>
        </w:rPr>
        <w:t>I have been contacted by a Surrey Heath resident who has not just endured and survived appalling domestic abuse but is now enduring and attempting to survive the family court process, with multiple hearings over child contact arrangements. Will the Minister commit today to implementing the Domestic Abuse Commissioner’s recent recommendations to better protect children at risk?</w:t>
      </w:r>
    </w:p>
    <w:p/>
    <w:p>
      <w:r>
        <w:rPr>
          <w:b/>
          <w:color w:val="1A4A6E"/>
          <w:sz w:val="22"/>
        </w:rPr>
        <w:t>Alex Davies-Jones</w:t>
      </w:r>
    </w:p>
    <w:p>
      <w:r>
        <w:rPr>
          <w:sz w:val="22"/>
        </w:rPr>
        <w:t>This Government are clear that child safety during court-ordered contact is vital. We are improving multi-agency working to support early identification of risk and enable referral to specialist domestic abuse support. We are carefully considering the Domestic Abuse Commissioner’s report, and we will publish our response by the end of this year.</w:t>
      </w:r>
    </w:p>
    <w:p/>
    <w:p>
      <w:r>
        <w:rPr>
          <w:b/>
          <w:color w:val="1A4A6E"/>
          <w:sz w:val="22"/>
        </w:rPr>
        <w:t>Sir Julian Lewis (Con)</w:t>
      </w:r>
    </w:p>
    <w:p>
      <w:r>
        <w:rPr>
          <w:sz w:val="22"/>
        </w:rPr>
        <w:t>What does the Deputy Prime Minister have to say about the unprecedented letter in The Times today from nine recent former heads of the armed forces, stating that the Government’s Northern Ireland troubles and legacy legislation breaks the compact between service personnel who do their duty and the Government, who should stand up for them, not open them up to endless litigation and persecution?</w:t>
      </w:r>
    </w:p>
    <w:p/>
    <w:p>
      <w:r>
        <w:rPr>
          <w:b/>
          <w:color w:val="1A4A6E"/>
          <w:sz w:val="22"/>
        </w:rPr>
        <w:t>Lammy</w:t>
      </w:r>
    </w:p>
    <w:p>
      <w:r>
        <w:rPr>
          <w:sz w:val="22"/>
        </w:rPr>
        <w:t>I saw the Northern Ireland Secretary’s statement last week. The right hon. Gentleman will know that there has been considerable lawfare and that the scheme proposed by his Government was largely thrown out by the courts. That is why the Veterans Minister has listened very keenly to not just military families but all those who were victims of the troubles in Northern Ireland.</w:t>
      </w:r>
    </w:p>
    <w:p/>
    <w:p>
      <w:r>
        <w:rPr>
          <w:b/>
          <w:color w:val="1A4A6E"/>
          <w:sz w:val="22"/>
        </w:rPr>
        <w:t>Rupert Lowe (Ind)</w:t>
      </w:r>
    </w:p>
    <w:p>
      <w:r>
        <w:rPr>
          <w:sz w:val="22"/>
        </w:rPr>
        <w:t>Will the Secretary of State today agree to publish clear, honest and regular statistics on the number of illegal migrants convicted of sexual offences, murder or indeed any other crime? A yes or no answer will do well.</w:t>
      </w:r>
    </w:p>
    <w:p/>
    <w:p>
      <w:r>
        <w:rPr>
          <w:b/>
          <w:color w:val="1A4A6E"/>
          <w:sz w:val="22"/>
        </w:rPr>
        <w:t>Lammy</w:t>
      </w:r>
    </w:p>
    <w:p>
      <w:r>
        <w:rPr>
          <w:sz w:val="22"/>
        </w:rPr>
        <w:t>We do publish statistics in the usual way after they have been properly analysed. We have to make sure that all facts are verified, and we have done that in the same way that the last Government did.</w:t>
      </w:r>
    </w:p>
    <w:p/>
    <w:p>
      <w:r>
        <w:rPr>
          <w:b/>
          <w:color w:val="1A4A6E"/>
          <w:sz w:val="22"/>
        </w:rPr>
        <w:t>John Glen (Con)</w:t>
      </w:r>
    </w:p>
    <w:p>
      <w:r>
        <w:rPr>
          <w:sz w:val="22"/>
        </w:rPr>
        <w:t>I recently met the chief executive of an international charity that happens to be based in Wiltshire where there have been serious historical allegations. Unfortunately, the resourcing of such inquiries falls between the Serious Fraud Office, the National Crime Agency, Wiltshire police and the Charity Commission. Will one of the Ministers meet with me? It is not right that charity investigations are not conducted properly when there are serious allegations.</w:t>
      </w:r>
    </w:p>
    <w:p/>
    <w:p>
      <w:r>
        <w:rPr>
          <w:b/>
          <w:color w:val="1A4A6E"/>
          <w:sz w:val="22"/>
        </w:rPr>
        <w:t>Lammy</w:t>
      </w:r>
    </w:p>
    <w:p>
      <w:r>
        <w:rPr>
          <w:sz w:val="22"/>
        </w:rPr>
        <w:t>I am very happy to look at that and ensure that a Minister meets with the right hon. Gentleman.</w:t>
      </w:r>
    </w:p>
    <w:p/>
    <w:p>
      <w:r>
        <w:rPr>
          <w:b/>
          <w:color w:val="1A4A6E"/>
          <w:sz w:val="22"/>
        </w:rPr>
        <w:t>Caroline Voaden (LD)</w:t>
      </w:r>
    </w:p>
    <w:p>
      <w:r>
        <w:rPr>
          <w:sz w:val="22"/>
        </w:rPr>
        <w:t>Sexual exploitation is being perpetrated on an industrial scale by pimping websites, which currently enjoy near-total legal impunity, moving sexual exploitation off the street and into locations like flats and hotels, where outreach is harder and the coercion of vulnerable women can thrive. Given that advertising prostitution in a phone box was made illegal 25 years ago, can the Government explain why they are yet to outlaw the same advertising online?</w:t>
      </w:r>
    </w:p>
    <w:p/>
    <w:p>
      <w:r>
        <w:rPr>
          <w:b/>
          <w:color w:val="1A4A6E"/>
          <w:sz w:val="22"/>
        </w:rPr>
        <w:t>Alex Davies-Jones</w:t>
      </w:r>
    </w:p>
    <w:p>
      <w:r>
        <w:rPr>
          <w:sz w:val="22"/>
        </w:rPr>
        <w:t>We need to tackle violence against women and girls in all its forms everywhere. I regularly meet my counterparts at the Department for Science, Innovation and Technology, and the Government will publish our violence against women and girls strategy shortly.</w:t>
      </w:r>
    </w:p>
    <w:p/>
    <w:p>
      <w:r>
        <w:rPr>
          <w:b/>
          <w:color w:val="1A4A6E"/>
          <w:sz w:val="22"/>
        </w:rPr>
        <w:t>Jack Rankin (Con)</w:t>
      </w:r>
    </w:p>
    <w:p>
      <w:r>
        <w:rPr>
          <w:sz w:val="22"/>
        </w:rPr>
        <w:t>Old Windsor is a small village in my constituency with an approved premises that has morphed to include high-risk offenders. It causes problems. Does the Minister agree that, first, probation services have responsibility for residents’ behaviour when they are outside that facility and, secondly, the police should have more focus on Old Windsor than they might otherwise have, given the location of that facility?</w:t>
      </w:r>
    </w:p>
    <w:p/>
    <w:p>
      <w:r>
        <w:rPr>
          <w:b/>
          <w:color w:val="1A4A6E"/>
          <w:sz w:val="22"/>
        </w:rPr>
        <w:t>Jake Richards</w:t>
      </w:r>
    </w:p>
    <w:p>
      <w:r>
        <w:rPr>
          <w:sz w:val="22"/>
        </w:rPr>
        <w:t>It is right that the Probation Service takes those facilities and premises incredibly seriously. We are investing more in probation than ever before—£750 million, a 45% increase—to fix a service that was utterly dismantled by the last Conservative Government, so I hope that the hon. Gentleman’s constituents are reassured that this Government are getting on with job of ensuring that our Probation Service is fit for purpose.</w:t>
      </w:r>
    </w:p>
    <w:p/>
    <w:p>
      <w:r>
        <w:rPr>
          <w:b/>
          <w:color w:val="1A4A6E"/>
          <w:sz w:val="22"/>
        </w:rPr>
        <w:t>Lee Anderson (Reform)</w:t>
      </w:r>
    </w:p>
    <w:p>
      <w:r>
        <w:rPr>
          <w:sz w:val="22"/>
        </w:rPr>
        <w:t>It has been reported in the media that we have prison officers working in our prisons who can barely speak a word of English. In fact, they are using flash cards to instruct prisoners to go back to their cells. It does not take a mastermind to realise that that is recipe for disaster. Will the Justice Secretary tell us if that is true or not?</w:t>
      </w:r>
    </w:p>
    <w:p/>
    <w:p>
      <w:r>
        <w:rPr>
          <w:b/>
          <w:color w:val="1A4A6E"/>
          <w:sz w:val="22"/>
        </w:rPr>
        <w:t>Jake Richards</w:t>
      </w:r>
    </w:p>
    <w:p>
      <w:r>
        <w:rPr>
          <w:sz w:val="22"/>
        </w:rPr>
        <w:t>I regularly visit prisons as part of my job, and I pay tribute to the incredible work that prison officers do, day in and day out, including prison officers who come from other countries to do sterling work in appalling circumstances to ensure that our prisons are safe. I thank them for their work, and I reject the premise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