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Litigation Funding Agreements</w:t>
      </w:r>
    </w:p>
    <w:p>
      <w:r>
        <w:rPr>
          <w:sz w:val="20"/>
        </w:rPr>
        <w:t>11 November 2025  ·  Commons  ·  Oral Questions</w:t>
      </w:r>
    </w:p>
    <w:p>
      <w:r>
        <w:rPr>
          <w:b/>
        </w:rPr>
        <w:t xml:space="preserve">Policy areas: </w:t>
      </w:r>
      <w:r>
        <w:rPr>
          <w:sz w:val="20"/>
        </w:rPr>
        <w:t>Crime, justice and law, Economy</w:t>
      </w:r>
    </w:p>
    <w:p>
      <w:r>
        <w:rPr>
          <w:b/>
        </w:rPr>
        <w:t xml:space="preserve">Topics: </w:t>
      </w:r>
      <w:r>
        <w:rPr>
          <w:sz w:val="20"/>
        </w:rPr>
        <w:t>access to justice, civil justice council review, dispute resolution, litigation funding agreements, paccar case judgment</w:t>
      </w:r>
    </w:p>
    <w:p>
      <w:r>
        <w:rPr>
          <w:b/>
        </w:rPr>
        <w:t xml:space="preserve">Source: </w:t>
      </w:r>
      <w:r>
        <w:rPr>
          <w:sz w:val="20"/>
        </w:rPr>
        <w:t>https://hansard.parliament.uk/Commons/2025-11-11/debates/00350E2C-9337-4A97-9E15-22AB0498A685/LitigationFundingAgreements</w:t>
      </w:r>
    </w:p>
    <w:p/>
    <w:p>
      <w:r>
        <w:rPr>
          <w:b/>
          <w:color w:val="1A4A6E"/>
          <w:sz w:val="22"/>
        </w:rPr>
        <w:t>Sir Julian Smith (Con)</w:t>
      </w:r>
    </w:p>
    <w:p>
      <w:r>
        <w:rPr>
          <w:sz w:val="22"/>
        </w:rPr>
        <w:t>16. Whether he plans to bring forward legislative proposals on litigation funding agreements.</w:t>
      </w:r>
    </w:p>
    <w:p/>
    <w:p>
      <w:r>
        <w:rPr>
          <w:b/>
          <w:color w:val="1A4A6E"/>
          <w:sz w:val="22"/>
        </w:rPr>
        <w:t>Sarah Sackman (The Minister for Courts and Legal Services)</w:t>
      </w:r>
    </w:p>
    <w:p>
      <w:r>
        <w:rPr>
          <w:sz w:val="22"/>
        </w:rPr>
        <w:t>May I thank the right hon. Gentleman for his commitment on this issue? We had an incredibly constructive debate in Westminster Hall recently on the topic of third-party litigation funding. Litigation funding is what enabled Alan Bates and the sub-postmasters to fund their landmark legal action against the Post Office. It plays a critical role in access to justice and a vital role in contributing to our economy. For that reason, I am carefully considering, alongside colleagues, our response to the Civil Justice Council’s review to ensure that we get our reforms right.</w:t>
      </w:r>
    </w:p>
    <w:p/>
    <w:p>
      <w:r>
        <w:rPr>
          <w:b/>
          <w:color w:val="1A4A6E"/>
          <w:sz w:val="22"/>
        </w:rPr>
        <w:t>Sir Julian Smith</w:t>
      </w:r>
    </w:p>
    <w:p>
      <w:r>
        <w:rPr>
          <w:sz w:val="22"/>
        </w:rPr>
        <w:t>I thank the Minister for that answer and for the constructive debate a week or so ago. May I press her on timing—as she said, this is important for consumers, businesses and the legal sector—and test her on the opportunities for early dispute resolution, which were mentioned in the CJC report and which I would encourage the Government to look at seriously?</w:t>
      </w:r>
    </w:p>
    <w:p/>
    <w:p>
      <w:r>
        <w:rPr>
          <w:b/>
          <w:color w:val="1A4A6E"/>
          <w:sz w:val="22"/>
        </w:rPr>
        <w:t>Sarah Sackman</w:t>
      </w:r>
    </w:p>
    <w:p>
      <w:r>
        <w:rPr>
          <w:sz w:val="22"/>
        </w:rPr>
        <w:t>As the right hon. Gentleman will appreciate, the report is incredibly detailed and contains a whole host of recommendations. It is important that we go through that very carefully. We have all seen the uncertainty created by the Supreme Court judgment in the PACCAR case. We are looking at what the appropriate response would be. If we are going to effectively reverse the effect of that judgment, then we want to build back better and get the reforms right so that we can achieve the access to justice and the economic benefit that he so rightly says he is committed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