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Backlogs</w:t>
      </w:r>
    </w:p>
    <w:p>
      <w:r>
        <w:rPr>
          <w:sz w:val="20"/>
        </w:rPr>
        <w:t>11 November 2025  ·  Commons  ·  Oral Questions</w:t>
      </w:r>
    </w:p>
    <w:p>
      <w:r>
        <w:rPr>
          <w:b/>
        </w:rPr>
        <w:t xml:space="preserve">Policy areas: </w:t>
      </w:r>
      <w:r>
        <w:rPr>
          <w:sz w:val="20"/>
        </w:rPr>
        <w:t>Crime, justice and law, Government and public administration</w:t>
      </w:r>
    </w:p>
    <w:p>
      <w:r>
        <w:rPr>
          <w:b/>
        </w:rPr>
        <w:t xml:space="preserve">Topics: </w:t>
      </w:r>
      <w:r>
        <w:rPr>
          <w:sz w:val="20"/>
        </w:rPr>
        <w:t>court backlogs, court sitting days, criminal justice system, family court delays, legal aid</w:t>
      </w:r>
    </w:p>
    <w:p>
      <w:r>
        <w:rPr>
          <w:b/>
        </w:rPr>
        <w:t xml:space="preserve">Source: </w:t>
      </w:r>
      <w:r>
        <w:rPr>
          <w:sz w:val="20"/>
        </w:rPr>
        <w:t>https://hansard.parliament.uk/Commons/2025-11-11/debates/C44D6D95-B53F-439A-8CB0-3BC51BAD7DD4/CourtBacklogs</w:t>
      </w:r>
    </w:p>
    <w:p/>
    <w:p>
      <w:r>
        <w:rPr>
          <w:b/>
          <w:color w:val="1A4A6E"/>
          <w:sz w:val="22"/>
        </w:rPr>
        <w:t>Helen Morgan (LD)</w:t>
      </w:r>
    </w:p>
    <w:p>
      <w:r>
        <w:rPr>
          <w:sz w:val="22"/>
        </w:rPr>
        <w:t>7. What steps he is taking to tackle backlogs in the courts.</w:t>
      </w:r>
    </w:p>
    <w:p/>
    <w:p>
      <w:r>
        <w:rPr>
          <w:b/>
          <w:color w:val="1A4A6E"/>
          <w:sz w:val="22"/>
        </w:rPr>
        <w:t>Luke Murphy (Lab)</w:t>
      </w:r>
    </w:p>
    <w:p>
      <w:r>
        <w:rPr>
          <w:sz w:val="22"/>
        </w:rPr>
        <w:t>22. What steps he is taking to help tackle court backlogs.</w:t>
      </w:r>
    </w:p>
    <w:p/>
    <w:p>
      <w:r>
        <w:rPr>
          <w:b/>
          <w:color w:val="1A4A6E"/>
          <w:sz w:val="22"/>
        </w:rPr>
        <w:t>Sarah Sackman (The Minister for Courts and Legal Services)</w:t>
      </w:r>
    </w:p>
    <w:p>
      <w:r>
        <w:rPr>
          <w:sz w:val="22"/>
        </w:rPr>
        <w:t>Behind the backlogs in our courts, and behind each and every one of those case statistics, there is a human story, and there is no doubt that the delays in our criminal courts are taking their toll on victims and all participants in the criminal justice system. However, we are gripping the situation by investing in a greater number of Crown court sitting days, making additional investment in criminal legal aid and commissioning the review from Sir Brian Leveson. What is required is a once-in-a-generation reform of our criminal justice system, and we will be providing our response to that review in due course.</w:t>
      </w:r>
    </w:p>
    <w:p/>
    <w:p>
      <w:r>
        <w:rPr>
          <w:b/>
          <w:color w:val="1A4A6E"/>
          <w:sz w:val="22"/>
        </w:rPr>
        <w:t>Helen Morgan</w:t>
      </w:r>
    </w:p>
    <w:p>
      <w:r>
        <w:rPr>
          <w:sz w:val="22"/>
        </w:rPr>
        <w:t>I thank the Minister for her answer. The situation she describes is similar to one that I am about to describe. A constituent of mine got in touch about a case of historical sexual abuse, which they bravely reported in 2018. After years of waiting, a trial date was set for this May, only for it to be put back again until July 2027—nine years after first reporting the case. I am sure, Mr Speaker, you can imagine the toll that has taken on my constituent’s mental health and wellbeing. I urge the Minister to progress at speed with her reform of the Courts Service and, in particular, address the problems in Shropshire where there are significant issues with the Crown court and magistrates court service.</w:t>
      </w:r>
    </w:p>
    <w:p/>
    <w:p>
      <w:r>
        <w:rPr>
          <w:b/>
          <w:color w:val="1A4A6E"/>
          <w:sz w:val="22"/>
        </w:rPr>
        <w:t>Sarah Sackman</w:t>
      </w:r>
    </w:p>
    <w:p>
      <w:r>
        <w:rPr>
          <w:sz w:val="22"/>
        </w:rPr>
        <w:t>I am incredibly sorry to hear about the hon. Lady’s constituent’s experience and I reiterate my sympathies. She articulates, with that case, precisely why it is vital that we pursue reform. Timeliness is an essential ingredient of fairness and the state’s obligation is to deliver fair trials. That is why we will do whatever it takes to bear down on the backlog as we bring forward our response to Sir Brian Leveson’s review.</w:t>
      </w:r>
    </w:p>
    <w:p/>
    <w:p>
      <w:r>
        <w:rPr>
          <w:b/>
          <w:color w:val="1A4A6E"/>
          <w:sz w:val="22"/>
        </w:rPr>
        <w:t>Luke Murphy</w:t>
      </w:r>
    </w:p>
    <w:p>
      <w:r>
        <w:rPr>
          <w:sz w:val="22"/>
        </w:rPr>
        <w:t>I thank the Minister for her answer. I have heard, from several constituents who are victims of domestic abuse, how the delays in the family court that were inherited from the previous Government, particularly for financial settlement orders, have compounded the traumatic experience and included ongoing financial harm and detriment. Will the Minister set out what the Government are doing to reduce those delays and, in particular, to support victims of domestic abuse through our courts system?</w:t>
      </w:r>
    </w:p>
    <w:p/>
    <w:p>
      <w:r>
        <w:rPr>
          <w:b/>
          <w:color w:val="1A4A6E"/>
          <w:sz w:val="22"/>
        </w:rPr>
        <w:t>Sarah Sackman</w:t>
      </w:r>
    </w:p>
    <w:p>
      <w:r>
        <w:rPr>
          <w:sz w:val="22"/>
        </w:rPr>
        <w:t>I thank my hon. Friend for his question. We are committed to improving timeliness not just in criminal courts but in family courts too, and to providing better support to victims of domestic abuse, who we know make up many of the participants in that litigation. The Pathfinder model is working. It resolves cases faster and offers specialist domestic abuse support. We have expanded the Pathfinder model to five additional court areas and we are continuing that expansion into 2026. He will be happy to know that that includes Hampshire, where I understand his constituency is based.</w:t>
      </w:r>
    </w:p>
    <w:p/>
    <w:p>
      <w:r>
        <w:rPr>
          <w:b/>
          <w:color w:val="1A4A6E"/>
          <w:sz w:val="22"/>
        </w:rPr>
        <w:t>Speaker</w:t>
      </w:r>
    </w:p>
    <w:p>
      <w:r>
        <w:rPr>
          <w:sz w:val="22"/>
        </w:rPr>
        <w:t>That could also help with the reopening of Chorley court,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