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Access to Justice</w:t>
      </w:r>
    </w:p>
    <w:p>
      <w:r>
        <w:rPr>
          <w:sz w:val="20"/>
        </w:rPr>
        <w:t>11 November 2025  ·  Commons  ·  Oral Questions</w:t>
      </w:r>
    </w:p>
    <w:p>
      <w:r>
        <w:rPr>
          <w:b/>
        </w:rPr>
        <w:t xml:space="preserve">Policy areas: </w:t>
      </w:r>
      <w:r>
        <w:rPr>
          <w:sz w:val="20"/>
        </w:rPr>
        <w:t>Crime, justice and law, Government and public administration</w:t>
      </w:r>
    </w:p>
    <w:p>
      <w:r>
        <w:rPr>
          <w:b/>
        </w:rPr>
        <w:t xml:space="preserve">Topics: </w:t>
      </w:r>
      <w:r>
        <w:rPr>
          <w:sz w:val="20"/>
        </w:rPr>
        <w:t>access to justice, digital legal advice, joint enterprise convictions, legal aid funding, raising awareness of rights</w:t>
      </w:r>
    </w:p>
    <w:p>
      <w:r>
        <w:rPr>
          <w:b/>
        </w:rPr>
        <w:t xml:space="preserve">Source: </w:t>
      </w:r>
      <w:r>
        <w:rPr>
          <w:sz w:val="20"/>
        </w:rPr>
        <w:t>https://hansard.parliament.uk/Commons/2025-11-11/debates/9D5B571A-A07A-4B56-AA89-E53409C66731/AccessToJustice</w:t>
      </w:r>
    </w:p>
    <w:p/>
    <w:p>
      <w:r>
        <w:rPr>
          <w:b/>
          <w:color w:val="1A4A6E"/>
          <w:sz w:val="22"/>
        </w:rPr>
        <w:t>Ian Lavery (Lab)</w:t>
      </w:r>
    </w:p>
    <w:p>
      <w:r>
        <w:rPr>
          <w:sz w:val="22"/>
        </w:rPr>
        <w:t>6. What steps his Department is taking to help increase access to justice for people from all social backgrounds.</w:t>
      </w:r>
    </w:p>
    <w:p/>
    <w:p>
      <w:r>
        <w:rPr>
          <w:b/>
          <w:color w:val="1A4A6E"/>
          <w:sz w:val="22"/>
        </w:rPr>
        <w:t>Sarah Sackman (The Minister for Courts and Legal Services)</w:t>
      </w:r>
    </w:p>
    <w:p>
      <w:r>
        <w:rPr>
          <w:sz w:val="22"/>
        </w:rPr>
        <w:t>This Government are committed to access to justice, and that involves supporting people from every social background to uphold their rights. As I said earlier, we are investing in civil legal aid. We have introduced the greatest expansion in a decade of legal aid through the Hillsborough law, and we continue to provide financial support for law centres and Citizens Advice so that people—wherever they come from, whatever their background—can access legal support.</w:t>
      </w:r>
    </w:p>
    <w:p/>
    <w:p>
      <w:r>
        <w:rPr>
          <w:b/>
          <w:color w:val="1A4A6E"/>
          <w:sz w:val="22"/>
        </w:rPr>
        <w:t>Ian Lavery</w:t>
      </w:r>
    </w:p>
    <w:p>
      <w:r>
        <w:rPr>
          <w:sz w:val="22"/>
        </w:rPr>
        <w:t>The Labour Government’s investment in legal aid and legal services is hugely welcome. However, expert analysis has shown categorically that young people from more deprived backgrounds find it extremely difficult to access justice. Many people from constituencies such as mine are very much unaware of what might be available to them when they most need it. Can the Minister assure me that everything possible is being done to ensure that our people are acutely aware of what is available to them to access the justice they so rightly deserve and, in many cases, they urgently require?</w:t>
      </w:r>
    </w:p>
    <w:p/>
    <w:p>
      <w:r>
        <w:rPr>
          <w:b/>
          <w:color w:val="1A4A6E"/>
          <w:sz w:val="22"/>
        </w:rPr>
        <w:t>Sarah Sackman</w:t>
      </w:r>
    </w:p>
    <w:p>
      <w:r>
        <w:rPr>
          <w:sz w:val="22"/>
        </w:rPr>
        <w:t>My hon. Friend raises a very important issue. If people do not know their rights, they cannot enforce their rights, so raising awareness is incredibly important. It is important that we expand access to legal support where people are living their lives, and the online service where people, especially young people, can access digital legal advice is a vital component of that.</w:t>
      </w:r>
    </w:p>
    <w:p/>
    <w:p>
      <w:r>
        <w:rPr>
          <w:b/>
          <w:color w:val="1A4A6E"/>
          <w:sz w:val="22"/>
        </w:rPr>
        <w:t>Zöe Franklin (LD)</w:t>
      </w:r>
    </w:p>
    <w:p>
      <w:r>
        <w:rPr>
          <w:sz w:val="22"/>
        </w:rPr>
        <w:t>I was interested to hear the Minister’s answers to the previous question, but true access to justice must include those still imprisoned under legal tests since ruled wrong, including many young people from marginalised communities convicted under joint enterprise. Will the Government consider adopting the review mechanism in my amendment to the Sentencing Bill, which would create a statutory process for a review of convictions so that they, too, can access justice?</w:t>
      </w:r>
    </w:p>
    <w:p/>
    <w:p>
      <w:r>
        <w:rPr>
          <w:b/>
          <w:color w:val="1A4A6E"/>
          <w:sz w:val="22"/>
        </w:rPr>
        <w:t>Sarah Sackman</w:t>
      </w:r>
    </w:p>
    <w:p>
      <w:r>
        <w:rPr>
          <w:sz w:val="22"/>
        </w:rPr>
        <w:t>The review of criminal law in this area is incredibly delicate, and we need to look at it in line with common law and case law, but we are keeping it under review.</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