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11 March 2026  ·  Commons  ·  Oral Questions</w:t>
      </w:r>
    </w:p>
    <w:p>
      <w:r>
        <w:rPr>
          <w:b/>
        </w:rPr>
        <w:t xml:space="preserve">Policy areas: </w:t>
      </w:r>
      <w:r>
        <w:rPr>
          <w:sz w:val="20"/>
        </w:rPr>
        <w:t>Children and families, Crime, justice and law, Health and social care, Society and culture, Welfare and benefits</w:t>
      </w:r>
    </w:p>
    <w:p>
      <w:r>
        <w:rPr>
          <w:b/>
        </w:rPr>
        <w:t xml:space="preserve">Topics: </w:t>
      </w:r>
      <w:r>
        <w:rPr>
          <w:sz w:val="20"/>
        </w:rPr>
        <w:t>economic abuse victims, endometriosis diagnosis times, gender pay gap, race and disability equality, violence against women</w:t>
      </w:r>
    </w:p>
    <w:p>
      <w:r>
        <w:rPr>
          <w:b/>
        </w:rPr>
        <w:t xml:space="preserve">Source: </w:t>
      </w:r>
      <w:r>
        <w:rPr>
          <w:sz w:val="20"/>
        </w:rPr>
        <w:t>https://hansard.parliament.uk/Commons/2026-03-11/debates/ACA7660D-79B0-40EE-92FF-AE9F6581F659/TopicalQuestions</w:t>
      </w:r>
    </w:p>
    <w:p/>
    <w:p>
      <w:r>
        <w:rPr>
          <w:b/>
          <w:color w:val="1A4A6E"/>
          <w:sz w:val="22"/>
        </w:rPr>
        <w:t>Mohammad Yasin (Lab)</w:t>
      </w:r>
    </w:p>
    <w:p>
      <w:r>
        <w:rPr>
          <w:sz w:val="22"/>
        </w:rPr>
        <w:t>T1. If she will make a statement on her departmental responsibilities.</w:t>
      </w:r>
    </w:p>
    <w:p/>
    <w:p>
      <w:r>
        <w:rPr>
          <w:b/>
          <w:color w:val="1A4A6E"/>
          <w:sz w:val="22"/>
        </w:rPr>
        <w:t>Bridget Phillipson (The Minister for Women and Equalities)</w:t>
      </w:r>
    </w:p>
    <w:p>
      <w:r>
        <w:rPr>
          <w:sz w:val="22"/>
        </w:rPr>
        <w:t>Following International Women’s Day, this Government are taking another step towards a fairer Britain. We have published guidance for businesses encouraging them not just to report their gender pay gaps but to set out plans to tackle them, because reducing the gender pay gap is good for women and good for growth as well. We are expanding childcare, introducing new workplace protections, and implementing a landmark strategy to tackle violence against women and girls.</w:t>
      </w:r>
    </w:p>
    <w:p/>
    <w:p>
      <w:r>
        <w:rPr>
          <w:b/>
          <w:color w:val="1A4A6E"/>
          <w:sz w:val="22"/>
        </w:rPr>
        <w:t>Mohammad Yasin</w:t>
      </w:r>
    </w:p>
    <w:p>
      <w:r>
        <w:rPr>
          <w:sz w:val="22"/>
        </w:rPr>
        <w:t>The latest report from Endometriosis UK shows that the average diagnosis time in the United Kingdom has risen to eight years and 10 months. Constituents of mine in Bedford and Kempston, including a staff member with a rare form of the condition, still face long delays for treatment. Will the Minister set improved targets and mandate GP training on recognising endometriosis in the women’s health strategy to speed up diagnosis?</w:t>
      </w:r>
    </w:p>
    <w:p/>
    <w:p>
      <w:r>
        <w:rPr>
          <w:b/>
          <w:color w:val="1A4A6E"/>
          <w:sz w:val="22"/>
        </w:rPr>
        <w:t>Bridget Phillipson</w:t>
      </w:r>
    </w:p>
    <w:p>
      <w:r>
        <w:rPr>
          <w:sz w:val="22"/>
        </w:rPr>
        <w:t>My hon. Friend is right: women often spend years being dismissed, being misdiagnosed, or just not being listened to. That is unacceptable, and we are determined to tackle it. In order to improve early diagnosis of the condition, we continue to roll out community diagnostic centres, and our renewed women’s health strategy, which we will publish soon, will focus on speeding up diagnosis and treatment of both mental health and gynaecological conditions, including endometriosis.</w:t>
      </w:r>
    </w:p>
    <w:p/>
    <w:p>
      <w:r>
        <w:rPr>
          <w:b/>
          <w:color w:val="1A4A6E"/>
          <w:sz w:val="22"/>
        </w:rPr>
        <w:t>Speaker</w:t>
      </w:r>
    </w:p>
    <w:p>
      <w:r>
        <w:rPr>
          <w:sz w:val="22"/>
        </w:rPr>
        <w:t>I call the shadow Minister.</w:t>
      </w:r>
    </w:p>
    <w:p/>
    <w:p>
      <w:r>
        <w:rPr>
          <w:b/>
          <w:color w:val="1A4A6E"/>
          <w:sz w:val="22"/>
        </w:rPr>
        <w:t>Claire Coutinho (Con)</w:t>
      </w:r>
    </w:p>
    <w:p>
      <w:r>
        <w:rPr>
          <w:sz w:val="22"/>
        </w:rPr>
        <w:t>Within an hour of the Government’s publication of their Islamophobia definition this week, there were calls from within the Labour party for it to be weaponised to stifle free speech, but we know that there have been multiple cases of our public services being too scared of being called Islamophobic to speak freely to save women and girls from serious harm. Can the Minister explain why the Labour party thought it was worth trading the safety of women and girls for their own narrow political interests?</w:t>
      </w:r>
    </w:p>
    <w:p/>
    <w:p>
      <w:r>
        <w:rPr>
          <w:b/>
          <w:color w:val="1A4A6E"/>
          <w:sz w:val="22"/>
        </w:rPr>
        <w:t>Bridget Phillipson</w:t>
      </w:r>
    </w:p>
    <w:p>
      <w:r>
        <w:rPr>
          <w:sz w:val="22"/>
        </w:rPr>
        <w:t>What absolute rubbish. This is a serious issue. We know that there are people who want to pull our country apart, but I am proud that we live in a multi-ethnic, diverse and tolerant nation where we celebrate our shared values. It is right that we take action against anti-Muslim hatred in our country, as we take action on antisemitism, and we have set out further steps in that regard. It is completely unacceptable that anyone should face intimidation or harassment on the basis of their faith, but that is not in conflict with our fundamental belief in the right to freedom of speech.</w:t>
      </w:r>
    </w:p>
    <w:p/>
    <w:p>
      <w:r>
        <w:rPr>
          <w:b/>
          <w:color w:val="1A4A6E"/>
          <w:sz w:val="22"/>
        </w:rPr>
        <w:t>Catherine Fookes (Lab)</w:t>
      </w:r>
    </w:p>
    <w:p>
      <w:r>
        <w:rPr>
          <w:sz w:val="22"/>
        </w:rPr>
        <w:t>T2. According to Surviving Economic Abuse, an economic abuse victim loses her life every 19 days, with more than 50% of domestic homicide reviews involving that form of abuse by a partner. What steps is the Minister taking with Cabinet colleagues to tackle it, both through the Government’s violence against women and girls strategy and by improving understanding within relevant agencies?</w:t>
      </w:r>
    </w:p>
    <w:p/>
    <w:p>
      <w:r>
        <w:rPr>
          <w:b/>
          <w:color w:val="1A4A6E"/>
          <w:sz w:val="22"/>
        </w:rPr>
        <w:t>Jess Phillips (The Parliamentary Under-Secretary of State for the Home Department)</w:t>
      </w:r>
    </w:p>
    <w:p>
      <w:r>
        <w:rPr>
          <w:sz w:val="22"/>
        </w:rPr>
        <w:t>The cross-Government violence against women and girls strategy to which my hon. Friend has referred contains an ambitious package of measures to prevent and tackle economic abuse and to support victims. It includes exploring how to prevent joint mortgages from being used as a tool of abuse, ensuring that coerced debt is reflected accurately and that the severe problem of victims’ credit files is addressed, and piloting the use of the economic abuse evidence form within the Government to improve our response to victims of economic abuse.</w:t>
      </w:r>
    </w:p>
    <w:p/>
    <w:p>
      <w:r>
        <w:rPr>
          <w:b/>
          <w:color w:val="1A4A6E"/>
          <w:sz w:val="22"/>
        </w:rPr>
        <w:t>Kirsty Blackman (SNP)</w:t>
      </w:r>
    </w:p>
    <w:p>
      <w:r>
        <w:rPr>
          <w:sz w:val="22"/>
        </w:rPr>
        <w:t>T4. Eighteen months ago in the King’s Speech, the Government announced that they would introduce a draft race and disability equality Bill, but we have not yet seen it. Next week it will be a year since the consultation was launched. When will we see the draft Bill, and what will the process of scrutiny be?</w:t>
      </w:r>
    </w:p>
    <w:p/>
    <w:p>
      <w:r>
        <w:rPr>
          <w:b/>
          <w:color w:val="1A4A6E"/>
          <w:sz w:val="22"/>
        </w:rPr>
        <w:t>Bridget Phillipson</w:t>
      </w:r>
    </w:p>
    <w:p>
      <w:r>
        <w:rPr>
          <w:sz w:val="22"/>
        </w:rPr>
        <w:t>I welcome the hon. Lady’s interest in this issue. Good progress has been made on developing the policy, and we will publish the Government’s response as soon as we can, as well as setting out next steps in respect of legislation that we will present. This was a key manifesto commitment, and we will deliver on it.</w:t>
      </w:r>
    </w:p>
    <w:p/>
    <w:p>
      <w:r>
        <w:rPr>
          <w:b/>
          <w:color w:val="1A4A6E"/>
          <w:sz w:val="22"/>
        </w:rPr>
        <w:t>Richard Quigley (Lab)</w:t>
      </w:r>
    </w:p>
    <w:p>
      <w:r>
        <w:rPr>
          <w:sz w:val="22"/>
        </w:rPr>
        <w:t>T3. The wage gap between the Isle of Wight and the rest of the UK— [Interruption.] I know that Conservative Members love the Isle of Wight, but they did nothing about it when they were in power. The wage gap between the Isle of Wight and the rest of the UK leaves full-time island employees about £5,500 a year worse off in comparison with the national average, while female islanders are about £8,000 worse off. Will the Minister work with Cabinet colleagues as a matter of urgency to address the island wage gap, particularly for women, and does she agree that closing that gap is good for women, good for communities and good for growth?</w:t>
      </w:r>
    </w:p>
    <w:p/>
    <w:p>
      <w:r>
        <w:rPr>
          <w:b/>
          <w:color w:val="1A4A6E"/>
          <w:sz w:val="22"/>
        </w:rPr>
        <w:t>Seema Malhotra (The Minister for Equalities)</w:t>
      </w:r>
    </w:p>
    <w:p>
      <w:r>
        <w:rPr>
          <w:sz w:val="22"/>
        </w:rPr>
        <w:t>I firmly agree that women’s equality and economic growth go hand in hand. That is why I was pleased to join the Minister for Women and Equalities in formally launching the action plans last week, so that large employers will be encouraged to set out the steps that they are taking to narrow their gender pay gap. This will ensure that women are able to thrive in the workplace across the country, including on the Isle of Wight.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