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11 March 2026  ·  Commons  ·  Proceedings</w:t>
      </w:r>
    </w:p>
    <w:p>
      <w:r>
        <w:rPr>
          <w:b/>
        </w:rPr>
        <w:t xml:space="preserve">Source: </w:t>
      </w:r>
      <w:r>
        <w:rPr>
          <w:sz w:val="20"/>
        </w:rPr>
        <w:t>https://hansard.parliament.uk/Commons/2026-03-11/debates/29CF0B0A-2B19-4A4C-A995-0A2C36A85312/PointsOfOrder</w:t>
      </w:r>
    </w:p>
    <w:p/>
    <w:p>
      <w:r>
        <w:rPr>
          <w:b/>
          <w:color w:val="1A4A6E"/>
          <w:sz w:val="22"/>
        </w:rPr>
        <w:t>Gregory Stafford (Con)</w:t>
      </w:r>
    </w:p>
    <w:p>
      <w:r>
        <w:rPr>
          <w:sz w:val="22"/>
        </w:rPr>
        <w:t>On a point of order, Madam Deputy Speaker. During Cabinet Office questions on 5 March, the Chief Secretary to the Prime Minister informed me that the appointment of the new director general of the propriety and ethics team was made on an interim basis and in line with the rules. However, I have now received a copy of the civil service recruitment framework, which states that a temporary promotion, managed move or the appointment of a single applicant within the senior civil service, must require ministerial authorisation either from the Prime Minister or the relevant Minister before an appointment can be made without an external competition. Given the importance of the transparency and confidence in this Government’s propriety and ethics system, can you please advise the House how Members can seek clarification when there appears to be a discrepancy between a Minister’s statement to the House and the provisions set out in the civil service recruitment framework 2022?</w:t>
      </w:r>
    </w:p>
    <w:p/>
    <w:p>
      <w:r>
        <w:rPr>
          <w:b/>
          <w:color w:val="1A4A6E"/>
          <w:sz w:val="22"/>
        </w:rPr>
        <w:t>Madam Deputy Speaker</w:t>
      </w:r>
    </w:p>
    <w:p>
      <w:r>
        <w:rPr>
          <w:sz w:val="22"/>
        </w:rPr>
        <w:t>I thank the hon. Member for his point of order. He will know that, as Chair, I am not responsible for the answers given by Ministers—</w:t>
      </w:r>
    </w:p>
    <w:p/>
    <w:p>
      <w:r>
        <w:rPr>
          <w:b/>
          <w:color w:val="1A4A6E"/>
          <w:sz w:val="22"/>
        </w:rPr>
        <w:t>Darren Jones (The Chief Secretary to the Prime Minister)</w:t>
      </w:r>
    </w:p>
    <w:p>
      <w:r>
        <w:rPr>
          <w:sz w:val="22"/>
        </w:rPr>
        <w:t>rose—</w:t>
      </w:r>
    </w:p>
    <w:p/>
    <w:p>
      <w:r>
        <w:rPr>
          <w:b/>
          <w:color w:val="1A4A6E"/>
          <w:sz w:val="22"/>
        </w:rPr>
        <w:t>Madam Deputy Speaker</w:t>
      </w:r>
    </w:p>
    <w:p>
      <w:r>
        <w:rPr>
          <w:sz w:val="22"/>
        </w:rPr>
        <w:t>But I see that the Chief Secretary wishes to respond.</w:t>
      </w:r>
    </w:p>
    <w:p/>
    <w:p>
      <w:r>
        <w:rPr>
          <w:b/>
          <w:color w:val="1A4A6E"/>
          <w:sz w:val="22"/>
        </w:rPr>
        <w:t>Darren Jones</w:t>
      </w:r>
    </w:p>
    <w:p>
      <w:r>
        <w:rPr>
          <w:sz w:val="22"/>
        </w:rPr>
        <w:t>Further to that point of order, Madam Deputy Speaker. I do not recognise the discrepancy. As I have said to the House previously, there was a temporary appointment to the role in question within the rules. Permanent appointments to that role will be subject to the normal recruitment processes, but if the hon. Gentleman wishes to write to me with more detail, I will happily respond to him in writing.</w:t>
      </w:r>
    </w:p>
    <w:p/>
    <w:p>
      <w:r>
        <w:rPr>
          <w:b/>
          <w:color w:val="1A4A6E"/>
          <w:sz w:val="22"/>
        </w:rPr>
        <w:t>Madam Deputy Speaker</w:t>
      </w:r>
    </w:p>
    <w:p>
      <w:r>
        <w:rPr>
          <w:sz w:val="22"/>
        </w:rPr>
        <w:t>I hope that satisfies the hon. Member, otherwise he can obviously pursue this further.</w:t>
      </w:r>
    </w:p>
    <w:p/>
    <w:p>
      <w:r>
        <w:rPr>
          <w:b/>
          <w:color w:val="1A4A6E"/>
          <w:sz w:val="22"/>
        </w:rPr>
        <w:t>Liz Saville Roberts (PC)</w:t>
      </w:r>
    </w:p>
    <w:p>
      <w:r>
        <w:rPr>
          <w:sz w:val="22"/>
        </w:rPr>
        <w:t>On a point of order, Madam Deputy Speaker. Has the Speaker received any notice of a statement from the Government following the question from my hon. Friend the Member for Arbroath and Broughty Ferry (Stephen Gethins) to the Prime Minister this morning regarding the contents of a memo from the Prime Minister to Cabinet members advising them to disregard opposition from devolved Governments to direct interventions by Westminster Ministers. Can you advise me how the long-standing Sewel convention, which enshrines the protocol that Westminster Governments do not intervene in devolved matters in Wales, Scotland or Northern Ireland, has been respected in this matter, and can you direct me to which bin this has been filed by the Government?</w:t>
      </w:r>
    </w:p>
    <w:p/>
    <w:p>
      <w:r>
        <w:rPr>
          <w:b/>
          <w:color w:val="1A4A6E"/>
          <w:sz w:val="22"/>
        </w:rPr>
        <w:t>Madam Deputy Speaker</w:t>
      </w:r>
    </w:p>
    <w:p>
      <w:r>
        <w:rPr>
          <w:sz w:val="22"/>
        </w:rPr>
        <w:t>I thank the right hon. Member for giving notice of her point of order. I have received no such indication from the Government—</w:t>
      </w:r>
    </w:p>
    <w:p/>
    <w:p>
      <w:r>
        <w:rPr>
          <w:b/>
          <w:color w:val="1A4A6E"/>
          <w:sz w:val="22"/>
        </w:rPr>
        <w:t>Darren Jones</w:t>
      </w:r>
    </w:p>
    <w:p>
      <w:r>
        <w:rPr>
          <w:sz w:val="22"/>
        </w:rPr>
        <w:t>rose—</w:t>
      </w:r>
    </w:p>
    <w:p/>
    <w:p>
      <w:r>
        <w:rPr>
          <w:b/>
          <w:color w:val="1A4A6E"/>
          <w:sz w:val="22"/>
        </w:rPr>
        <w:t>Madam Deputy Speaker</w:t>
      </w:r>
    </w:p>
    <w:p>
      <w:r>
        <w:rPr>
          <w:sz w:val="22"/>
        </w:rPr>
        <w:t>But I can see that the Chief Secretary wishes to respond in person once again.</w:t>
      </w:r>
    </w:p>
    <w:p/>
    <w:p>
      <w:r>
        <w:rPr>
          <w:b/>
          <w:color w:val="1A4A6E"/>
          <w:sz w:val="22"/>
        </w:rPr>
        <w:t>Darren Jones</w:t>
      </w:r>
    </w:p>
    <w:p>
      <w:r>
        <w:rPr>
          <w:sz w:val="22"/>
        </w:rPr>
        <w:t>Further to that point of order, Madam Deputy Speaker. The issues raised in the Cabinet note that has, I understand, been leaked to journalists are important and the Government take them seriously. The Sewel convention is an important framework for the role in which the UK Government respect the devolved responsibilities of devolved Governments, one for which I am the responsible Minister, which is why I have repeated engagement with the First and Deputy First Ministers of the devolved Governments about our relationship working together. I just remind the House that devolved Governments are important but in Scotland, Wales and Northern Ireland there are two Governments—the UK Government and the devolved Government—and that is why we retain the right to deliver for the people of Northern Ireland, Wales and Scotland as well as in England.</w:t>
      </w:r>
    </w:p>
    <w:p/>
    <w:p>
      <w:r>
        <w:rPr>
          <w:b/>
          <w:color w:val="1A4A6E"/>
          <w:sz w:val="22"/>
        </w:rPr>
        <w:t>Stephen Gethins (SNP)</w:t>
      </w:r>
    </w:p>
    <w:p>
      <w:r>
        <w:rPr>
          <w:sz w:val="22"/>
        </w:rPr>
        <w:t>On a point of order, Madam Deputy Speaker. First, I apologise that I have not been able to give you notice of this, but it is in reference to the earlier response and to the documents. I tabled a written parliamentary question about when Peter Mandelson left his employment on 4 February. The emails on 4 February show that officials knew the answer to that question on 16 October. Not only was it late coming back, and I had to table a second question, but no answer was forthcoming. We have a role and a job to hold this Government to account. They knew the answer to the question and they did not answer that question, and I know that you, Madam Deputy Speaker, will take that extraordinarily seriously.</w:t>
      </w:r>
    </w:p>
    <w:p/>
    <w:p>
      <w:r>
        <w:rPr>
          <w:b/>
          <w:color w:val="1A4A6E"/>
          <w:sz w:val="22"/>
        </w:rPr>
        <w:t>Madam Deputy Speaker</w:t>
      </w:r>
    </w:p>
    <w:p>
      <w:r>
        <w:rPr>
          <w:sz w:val="22"/>
        </w:rPr>
        <w:t>Although I did not get prior notice of the hon. Member’s question, I can appreciate how anxious he would be. It is incredibly important that Members, who are sent here by their constituents, have their questions answered quickly—</w:t>
      </w:r>
    </w:p>
    <w:p/>
    <w:p>
      <w:r>
        <w:rPr>
          <w:b/>
          <w:color w:val="1A4A6E"/>
          <w:sz w:val="22"/>
        </w:rPr>
        <w:t>Darren Jones</w:t>
      </w:r>
    </w:p>
    <w:p>
      <w:r>
        <w:rPr>
          <w:sz w:val="22"/>
        </w:rPr>
        <w:t>rose—</w:t>
      </w:r>
    </w:p>
    <w:p/>
    <w:p>
      <w:r>
        <w:rPr>
          <w:b/>
          <w:color w:val="1A4A6E"/>
          <w:sz w:val="22"/>
        </w:rPr>
        <w:t>Madam Deputy Speaker</w:t>
      </w:r>
    </w:p>
    <w:p>
      <w:r>
        <w:rPr>
          <w:sz w:val="22"/>
        </w:rPr>
        <w:t>The Chief Secretary wishes to respond in person; that is very fast indeed.</w:t>
      </w:r>
    </w:p>
    <w:p/>
    <w:p>
      <w:r>
        <w:rPr>
          <w:b/>
          <w:color w:val="1A4A6E"/>
          <w:sz w:val="22"/>
        </w:rPr>
        <w:t>Darren Jones</w:t>
      </w:r>
    </w:p>
    <w:p>
      <w:r>
        <w:rPr>
          <w:sz w:val="22"/>
        </w:rPr>
        <w:t>Further to that point of order, Madam Deputy Speaker. I can only apologise to Members of the House if answers to parliamentary questions have not been quick enough to meet their expectations. I just remind Members and the hon. Member for Arbroath and Broughty Ferry (Stephen Gethins) that all the documents that have been published today have had to be subject to checks with the Metropolitan police and the Intelligence and Security Committee so as not to prejudice criminal investigations, which, as I am sure he and all Members across the House will agree, we do not want to interfere with inappropriately.</w:t>
      </w:r>
    </w:p>
    <w:p/>
    <w:p>
      <w:r>
        <w:rPr>
          <w:b/>
          <w:color w:val="1A4A6E"/>
          <w:sz w:val="22"/>
        </w:rPr>
        <w:t>Madam Deputy Speaker</w:t>
      </w:r>
    </w:p>
    <w:p>
      <w:r>
        <w:rPr>
          <w:sz w:val="22"/>
        </w:rPr>
        <w:t>I am sure if responses to Members were forthcoming, the Chief Secretary might not have to respond at the Dispatch Box to points of order.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