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Investment Strategy 3: Reducing Danger</w:t>
      </w:r>
    </w:p>
    <w:p>
      <w:r>
        <w:rPr>
          <w:sz w:val="20"/>
        </w:rPr>
        <w:t>11 June 2026  ·  Commons  ·  Oral Questions</w:t>
      </w:r>
    </w:p>
    <w:p>
      <w:r>
        <w:rPr>
          <w:b/>
        </w:rPr>
        <w:t xml:space="preserve">Policy areas: </w:t>
      </w:r>
      <w:r>
        <w:rPr>
          <w:sz w:val="20"/>
        </w:rPr>
        <w:t>Government and public administration, Transport</w:t>
      </w:r>
    </w:p>
    <w:p>
      <w:r>
        <w:rPr>
          <w:b/>
        </w:rPr>
        <w:t xml:space="preserve">Topics: </w:t>
      </w:r>
      <w:r>
        <w:rPr>
          <w:sz w:val="20"/>
        </w:rPr>
        <w:t>local road funding, motorway safety, road danger reduction, road investment strategy, road safety targets</w:t>
      </w:r>
    </w:p>
    <w:p>
      <w:r>
        <w:rPr>
          <w:b/>
        </w:rPr>
        <w:t xml:space="preserve">Source: </w:t>
      </w:r>
      <w:r>
        <w:rPr>
          <w:sz w:val="20"/>
        </w:rPr>
        <w:t>https://hansard.parliament.uk/Commons/2026-06-11/debates/3A94F089-F21A-4E15-9B93-5607EF9D4C97/RoadInvestmentStrategy3ReducingDanger</w:t>
      </w:r>
    </w:p>
    <w:p/>
    <w:p>
      <w:r>
        <w:rPr>
          <w:b/>
          <w:color w:val="1A4A6E"/>
          <w:sz w:val="22"/>
        </w:rPr>
        <w:t>Siân Berry (Green)</w:t>
      </w:r>
    </w:p>
    <w:p>
      <w:r>
        <w:rPr>
          <w:sz w:val="22"/>
        </w:rPr>
        <w:t>9. What steps she is taking to reduce road danger through the third road investment strategy.</w:t>
      </w:r>
    </w:p>
    <w:p/>
    <w:p>
      <w:r>
        <w:rPr>
          <w:b/>
          <w:color w:val="1A4A6E"/>
          <w:sz w:val="22"/>
        </w:rPr>
        <w:t>Simon Lightwood (The Parliamentary Under-Secretary of State for Transport)</w:t>
      </w:r>
    </w:p>
    <w:p>
      <w:r>
        <w:rPr>
          <w:sz w:val="22"/>
        </w:rPr>
        <w:t>Safety is at the heart of the third road investment strategy, which includes a new national programme to deliver targeted safety improvements on higher-risk roads. It also sets National Highways a challenging target to reduce the number of people killed or seriously injured on our motorways and major A roads, aligning with our overall target of reducing the number of KSIs on British roads by 65% by 2035.</w:t>
      </w:r>
    </w:p>
    <w:p/>
    <w:p>
      <w:r>
        <w:rPr>
          <w:b/>
          <w:color w:val="1A4A6E"/>
          <w:sz w:val="22"/>
        </w:rPr>
        <w:t>Siân Berry</w:t>
      </w:r>
    </w:p>
    <w:p>
      <w:r>
        <w:rPr>
          <w:sz w:val="22"/>
        </w:rPr>
        <w:t>The Secretary of State’s new third road investment strategy requires a reduction of only 7.5% in the number of people killed or seriously injured on the strategic road network by 2031, yet meeting the 2035 target in the road safety strategy requires a reduction of about 55% across England’s roads by that date. That means National Highways can get away with doing almost nothing, while local authorities are left to make up the difference. How can the Minister justify handing £27 billion to this failing body, while councils across the country are crying out for funds to make everyday walking and cycling safer?</w:t>
      </w:r>
    </w:p>
    <w:p/>
    <w:p>
      <w:r>
        <w:rPr>
          <w:b/>
          <w:color w:val="1A4A6E"/>
          <w:sz w:val="22"/>
        </w:rPr>
        <w:t>Simon Lightwood</w:t>
      </w:r>
    </w:p>
    <w:p>
      <w:r>
        <w:rPr>
          <w:sz w:val="22"/>
        </w:rPr>
        <w:t>Motorways are already among the safest roads in the country. The number of KSIs on motorways in 2024 represented 3% of the total for England, despite motorways carrying over a fifth of all road traffic. The target reflects that. The approach is challenging but realistic, focused on what National Highways can directly deliver over this period. Of course, that sits alongside wider action in the road safety strategy to dramatically reduce the number of deaths and serious injuries across all roads in Great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