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Speaker’s Statement</w:t>
      </w:r>
    </w:p>
    <w:p>
      <w:r>
        <w:rPr>
          <w:sz w:val="20"/>
        </w:rPr>
        <w:t>11 June 2025  ·  Lords  ·  Proceedings</w:t>
      </w:r>
    </w:p>
    <w:p>
      <w:r>
        <w:rPr>
          <w:b/>
        </w:rPr>
        <w:t xml:space="preserve">Source: </w:t>
      </w:r>
      <w:r>
        <w:rPr>
          <w:sz w:val="20"/>
        </w:rPr>
        <w:t>https://hansard.parliament.uk/Lords/2025-06-11/debates/6ED373C2-F8E0-472B-8154-8F5081770B5A/LordSpeakersStatement</w:t>
      </w:r>
    </w:p>
    <w:p/>
    <w:p>
      <w:r>
        <w:rPr>
          <w:b/>
          <w:color w:val="1A4A6E"/>
          <w:sz w:val="22"/>
        </w:rPr>
        <w:t>Lord McFall of Alcluith (The Lord Speaker)</w:t>
      </w:r>
    </w:p>
    <w:p>
      <w:r>
        <w:rPr>
          <w:sz w:val="22"/>
        </w:rPr>
        <w:t>My Lords, before I call the noble Lord, Lord Caine, to ask his Private Notice Question on the recent disturbances in Ballymena, I remind the House that a number of individuals have been charged with criminal offences relating to these events. Noble Lords are free to discuss in general terms what has happened but should not refer to specific individuals who have been charged and are awaiting trial or engage in any discussion or speculation about individual cases, as all such matters are sub judice.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