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Business without Debate</w:t>
      </w:r>
    </w:p>
    <w:p>
      <w:r>
        <w:rPr>
          <w:sz w:val="20"/>
        </w:rPr>
        <w:t>11 July 2025  ·  Commons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Children and families, Crime, justice and law, Economy, Environment, Health and social care, Parliament and constitution, Transport, Welfare and benefits</w:t>
      </w:r>
    </w:p>
    <w:p>
      <w:r>
        <w:rPr>
          <w:b/>
        </w:rPr>
        <w:t xml:space="preserve">Topics: </w:t>
      </w:r>
      <w:r>
        <w:rPr>
          <w:sz w:val="20"/>
        </w:rPr>
        <w:t>bill consideration, parliamentary procedure, private members bills, statutory instruments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https://hansard.parliament.uk/Commons/2025-07-11/debates/9C83ED29-0054-4E44-88CD-D9F1EE6A0338/BusinessWithoutDebate</w:t>
      </w:r>
    </w:p>
    <w:p/>
    <w:p>
      <w:r>
        <w:rPr>
          <w:b/>
          <w:color w:val="1A4A6E"/>
          <w:sz w:val="22"/>
        </w:rPr>
        <w:t>Sir Christopher Chope (Con)</w:t>
      </w:r>
    </w:p>
    <w:p>
      <w:r>
        <w:rPr>
          <w:sz w:val="22"/>
        </w:rPr>
        <w:t>I beg to move amendment 1.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Consideration to be resumed on Friday 12 September.</w:t>
      </w:r>
    </w:p>
    <w:p>
      <w:r>
        <w:rPr>
          <w:sz w:val="22"/>
        </w:rPr>
        <w:t>Hospices and Health Care (Report on Funding)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Bank of England (Inflation Targets)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Rule of Law (Enforcement by Public Authorities)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European Union (Withdrawal Arrangements) Bill</w:t>
      </w:r>
    </w:p>
    <w:p>
      <w:r>
        <w:rPr>
          <w:sz w:val="22"/>
        </w:rPr>
        <w:t>Resumption of adjourned debate on Question ( 6 December 2024 ),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Debate to be resumed on Friday 12 September .</w:t>
      </w:r>
    </w:p>
    <w:p>
      <w:r>
        <w:rPr>
          <w:sz w:val="22"/>
        </w:rPr>
        <w:t>Climate and Nature Bill</w:t>
      </w:r>
    </w:p>
    <w:p>
      <w:r>
        <w:rPr>
          <w:sz w:val="22"/>
        </w:rPr>
        <w:t>Resumption of adjourned debate on Question (24 January ),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Debate to be resumed on Friday 29 May 2026.</w:t>
      </w:r>
    </w:p>
    <w:p>
      <w:r>
        <w:rPr>
          <w:sz w:val="22"/>
        </w:rPr>
        <w:t>Elections (Proportional Representation)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29 May 2026.</w:t>
      </w:r>
    </w:p>
    <w:p>
      <w:r>
        <w:rPr>
          <w:sz w:val="22"/>
        </w:rPr>
        <w:t>Debt Relief (Developing Countries)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Animal Welfare (Responsibility for Dog on Dog Attacks)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29 May 2026.</w:t>
      </w:r>
    </w:p>
    <w:p>
      <w:r>
        <w:rPr>
          <w:sz w:val="22"/>
        </w:rPr>
        <w:t>Freedom of Expression (Religion or Belief System)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Letter Boxes (Positioning)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Hunting Trophies (Import Prohibition)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Fireworks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Heritage Public Houses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Interpersonal Abuse and Violence Against Men and Boys (Strategy)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Terminal Illness (Relief of Pain)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Planning (Flooding)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17 October .</w:t>
      </w:r>
    </w:p>
    <w:p>
      <w:r>
        <w:rPr>
          <w:sz w:val="22"/>
        </w:rPr>
        <w:t>Public Authority (Accountability)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Children’s Hospices (Funding)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September.</w:t>
      </w:r>
    </w:p>
    <w:p>
      <w:r>
        <w:rPr>
          <w:sz w:val="22"/>
        </w:rPr>
        <w:t>Equitable Life Policyholders (Compensation)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Regulatory Impact Assessments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Sale of Tickets (Sporting and Cultural Events)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Rivers, Streams and Lakes (Protected Status)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Domestic Building Works (Consumer Protection)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Animal Shelters (Licensing)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Pets (Microchips)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Immigration and Visas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>
      <w:r>
        <w:rPr>
          <w:sz w:val="22"/>
        </w:rPr>
        <w:t>British Indian Ocean Territory (Sovereignty and Constitutional Arrangements) Bill</w:t>
      </w:r>
    </w:p>
    <w:p>
      <w:r>
        <w:rPr>
          <w:sz w:val="22"/>
        </w:rPr>
        <w:t>Motion made, That the Bill be now read a Second time.</w:t>
      </w:r>
    </w:p>
    <w:p/>
    <w:p>
      <w:r>
        <w:rPr>
          <w:b/>
          <w:color w:val="1A4A6E"/>
          <w:sz w:val="22"/>
        </w:rPr>
        <w:t>Hon. Members</w:t>
      </w:r>
    </w:p>
    <w:p>
      <w:r>
        <w:rPr>
          <w:sz w:val="22"/>
        </w:rPr>
        <w:t>Object.</w:t>
      </w:r>
    </w:p>
    <w:p>
      <w:r>
        <w:rPr>
          <w:sz w:val="22"/>
        </w:rPr>
        <w:t>Bill to be read a Second time on Friday 12 September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