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Security Benefits Up-rating Order 2026</w:t>
      </w:r>
    </w:p>
    <w:p>
      <w:r>
        <w:rPr>
          <w:sz w:val="20"/>
        </w:rPr>
        <w:t>11 February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guaranteed minimum pensions, pension increase order, pensions increase order, social security benefits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https://hansard.parliament.uk/Lords/2026-02-11/debates/90EC464B-F27D-4C0F-9A4D-489126011B98/SocialSecurityBenefitsUpratingOrder2026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draft Orders laid before the House on 12 January be approved. Relevant document: 49th Report from the Secondary Legislation Scrutiny Committee . Considered in Grand Committee on 10 February.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