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Local Government Finance Act 1988 (Prescription of Non-Domestic Rating Multipliers) (England) Regulations 2026</w:t>
      </w:r>
    </w:p>
    <w:p>
      <w:r>
        <w:rPr>
          <w:sz w:val="20"/>
        </w:rPr>
        <w:t>11 February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Finance and taxation, Local government</w:t>
      </w:r>
    </w:p>
    <w:p>
      <w:r>
        <w:rPr>
          <w:b/>
        </w:rPr>
        <w:t xml:space="preserve">Topics: </w:t>
      </w:r>
      <w:r>
        <w:rPr>
          <w:sz w:val="20"/>
        </w:rPr>
        <w:t>draft regulations, local government finance, non-domestic rating multipliers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https://hansard.parliament.uk/Lords/2026-02-11/debates/13C40B99-5FCA-4467-9CB3-D55B59E64C3A/LocalGovernmentFinanceAct1988PrescriptionOfNondomesticRatingMultipliersEnglandRegulations2026</w:t>
      </w:r>
    </w:p>
    <w:p/>
    <w:p>
      <w:r>
        <w:rPr>
          <w:b/>
          <w:color w:val="1A4A6E"/>
          <w:sz w:val="22"/>
        </w:rPr>
        <w:t>Lord Livermore</w:t>
      </w:r>
    </w:p>
    <w:p>
      <w:r>
        <w:rPr>
          <w:sz w:val="22"/>
        </w:rPr>
        <w:t>That the draft Regulations laid before the House on 7 January be approved. Relevant document: 48th Report from the Secondary Legislation Scrutiny Committee (s pecial attention drawn to the instrument ). Considered in Grand Committee on 10 February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