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Speaker’s Statement</w:t>
      </w:r>
    </w:p>
    <w:p>
      <w:r>
        <w:rPr>
          <w:sz w:val="20"/>
        </w:rPr>
        <w:t>11 December 2025  ·  Lords  ·  Proceedings</w:t>
      </w:r>
    </w:p>
    <w:p>
      <w:r>
        <w:rPr>
          <w:b/>
        </w:rPr>
        <w:t xml:space="preserve">Source: </w:t>
      </w:r>
      <w:r>
        <w:rPr>
          <w:sz w:val="20"/>
        </w:rPr>
        <w:t>https://hansard.parliament.uk/Lords/2025-12-11/debates/7A3D878C-53FE-493C-A7F0-2015F2079D37/LordSpeakersStatement</w:t>
      </w:r>
    </w:p>
    <w:p/>
    <w:p>
      <w:r>
        <w:rPr>
          <w:b/>
          <w:color w:val="1A4A6E"/>
          <w:sz w:val="22"/>
        </w:rPr>
        <w:t>Lord McFall of Alcluith (The Lord Speaker)</w:t>
      </w:r>
    </w:p>
    <w:p>
      <w:r>
        <w:rPr>
          <w:sz w:val="22"/>
        </w:rPr>
        <w:t>My Lords, before we come to the Statement, I should remind the House that noble Lords should not refer to any specific cases currently before the courts, and that they should exercise caution with respect to any specific cases that might subsequently come before the courts in order not to prejudice those proceedings.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