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Colne Valley</w:t>
      </w:r>
    </w:p>
    <w:p>
      <w:r>
        <w:rPr>
          <w:sz w:val="20"/>
        </w:rPr>
        <w:t>11 December 2025  ·  Commons  ·  Oral Questions</w:t>
      </w:r>
    </w:p>
    <w:p>
      <w:r>
        <w:rPr>
          <w:b/>
        </w:rPr>
        <w:t xml:space="preserve">Policy areas: </w:t>
      </w:r>
      <w:r>
        <w:rPr>
          <w:sz w:val="20"/>
        </w:rPr>
        <w:t>Business and industry, Economy, Education, training and skills</w:t>
      </w:r>
    </w:p>
    <w:p>
      <w:r>
        <w:rPr>
          <w:b/>
        </w:rPr>
        <w:t xml:space="preserve">Topics: </w:t>
      </w:r>
      <w:r>
        <w:rPr>
          <w:sz w:val="20"/>
        </w:rPr>
        <w:t>business growth service, local economic growth, skills and productivity, sme investment, support for small businesses</w:t>
      </w:r>
    </w:p>
    <w:p>
      <w:r>
        <w:rPr>
          <w:b/>
        </w:rPr>
        <w:t xml:space="preserve">Source: </w:t>
      </w:r>
      <w:r>
        <w:rPr>
          <w:sz w:val="20"/>
        </w:rPr>
        <w:t>https://hansard.parliament.uk/Commons/2025-12-11/debates/550B3CD6-399D-4443-AB84-99E5872DC59D/EconomicGrowthColneValley</w:t>
      </w:r>
    </w:p>
    <w:p/>
    <w:p>
      <w:r>
        <w:rPr>
          <w:b/>
          <w:color w:val="1A4A6E"/>
          <w:sz w:val="22"/>
        </w:rPr>
        <w:t>Paul Davies (Lab)</w:t>
      </w:r>
    </w:p>
    <w:p>
      <w:r>
        <w:rPr>
          <w:sz w:val="22"/>
        </w:rPr>
        <w:t>10. What steps his Department is taking to help create economic growth in Colne Valley constituency.</w:t>
      </w:r>
    </w:p>
    <w:p/>
    <w:p>
      <w:r>
        <w:rPr>
          <w:b/>
          <w:color w:val="1A4A6E"/>
          <w:sz w:val="22"/>
        </w:rPr>
        <w:t>Blair McDougall (The Parliamentary Under-Secretary of State for Business and Trade)</w:t>
      </w:r>
    </w:p>
    <w:p>
      <w:r>
        <w:rPr>
          <w:sz w:val="22"/>
        </w:rPr>
        <w:t>I was pleased that my hon. Friend joined the recent reception for small businesses. The Huddersfield-based Syngenta exemplifies local success, investing millions to convert an existing plant into an advanced life sciences manufacturing facility that supplies over 40 countries. The Government support local businesses through the business growth service, alongside the West Yorkshire growth hub, to ensure that businesses in the Colne valley have access to grow, scale and succeed.</w:t>
      </w:r>
    </w:p>
    <w:p/>
    <w:p>
      <w:r>
        <w:rPr>
          <w:b/>
          <w:color w:val="1A4A6E"/>
          <w:sz w:val="22"/>
        </w:rPr>
        <w:t>Paul Davies</w:t>
      </w:r>
    </w:p>
    <w:p>
      <w:r>
        <w:rPr>
          <w:sz w:val="22"/>
        </w:rPr>
        <w:t>I represent 3,455 small and medium-sized enterprises in my constituency. Those businesses provide essential jobs in the local economy. Last weekend, we celebrated Small Business Saturday, and I had the privilege of joining world-renowned author Lee Child as we visited fantastic local businesses, including Read bookshop, Nellie’s Keepsake, the Huntsman Inn and many more. The previous Government turned their back on small businesses. Will the Minister outline what targeted programmes are available to boost local businesses in Colne Valley?</w:t>
      </w:r>
    </w:p>
    <w:p/>
    <w:p>
      <w:r>
        <w:rPr>
          <w:b/>
          <w:color w:val="1A4A6E"/>
          <w:sz w:val="22"/>
        </w:rPr>
        <w:t>Blair McDougall</w:t>
      </w:r>
    </w:p>
    <w:p>
      <w:r>
        <w:rPr>
          <w:sz w:val="22"/>
        </w:rPr>
        <w:t>I am envious of my hon. Friend’s meeting Lee Child. If I had known, I might have asked him to put in a word for me to be the next Jack Reacher —I think I have the build for the role.</w:t>
      </w:r>
    </w:p>
    <w:p>
      <w:r>
        <w:rPr>
          <w:sz w:val="22"/>
        </w:rPr>
        <w:t>The Government continue to reach businesses through the West Yorkshire mayoral authority’s £1.4 billion investment over 30 years, including £30 million annually for local priorities. The West Yorkshire growth hub, along with help to grow and the apprenticeship reforms we have announced, will further boost local skills and productivity. SMEs in West Yorkshire will also be able to access the Made Smarter adoption pilot programme for professional and business services—a particular strength of my hon. Friend’s part of the world—with the aim of driving productivity through digital adoption and skills investment. We will continue to work with him to make those programmes a success.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