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w:t>
      </w:r>
    </w:p>
    <w:p>
      <w:r>
        <w:rPr>
          <w:sz w:val="20"/>
        </w:rPr>
        <w:t>10 September 2026  ·  Lords  ·  Committee Stage</w:t>
      </w:r>
    </w:p>
    <w:p>
      <w:r>
        <w:rPr>
          <w:b/>
        </w:rPr>
        <w:t xml:space="preserve">Policy areas: </w:t>
      </w:r>
      <w:r>
        <w:rPr>
          <w:sz w:val="20"/>
        </w:rPr>
        <w:t>Government and public administration, Local government, Transport</w:t>
      </w:r>
    </w:p>
    <w:p>
      <w:r>
        <w:rPr>
          <w:b/>
        </w:rPr>
        <w:t xml:space="preserve">Topics: </w:t>
      </w:r>
      <w:r>
        <w:rPr>
          <w:sz w:val="20"/>
        </w:rPr>
        <w:t>devolution to mayors, local government involvement, mayoral concession services, railway partnerships, strategic transport authorities</w:t>
      </w:r>
    </w:p>
    <w:p>
      <w:r>
        <w:rPr>
          <w:b/>
        </w:rPr>
        <w:t xml:space="preserve">Source: </w:t>
      </w:r>
      <w:r>
        <w:rPr>
          <w:sz w:val="20"/>
        </w:rPr>
        <w:t>https://hansard.parliament.uk/Lords/2026-09-10/debates/001F3228-80AC-406C-92A5-76C5DD6D656D/RailwaysBill</w:t>
      </w:r>
    </w:p>
    <w:p/>
    <w:p>
      <w:r>
        <w:rPr>
          <w:b/>
          <w:color w:val="1A4A6E"/>
          <w:sz w:val="22"/>
        </w:rPr>
        <w:t>Baroness Pidgeon</w:t>
      </w:r>
    </w:p>
    <w:p>
      <w:r>
        <w:rPr>
          <w:sz w:val="22"/>
        </w:rPr>
        <w:t>My Lords, the noble Lord, Lord Blunkett, had hoped to be here today but found himself with other commitments, and therefore asked me to move his Amendment 22A, which I also support. This is a probing amendment on whether the provision in the Bill which enables Great British Railways to enter into partnerships with mayors—we will debate whether it should be mayors or others later—could be strengthened. I would be keen to hear what the Minister has to say on that.</w:t>
      </w:r>
    </w:p>
    <w:p>
      <w:r>
        <w:rPr>
          <w:sz w:val="22"/>
        </w:rPr>
        <w:t>The Bill sets out a partnership structure that enables collaborative working, local funding commissioning and other benefits, but this wording change from “may” to “must” would really strengthen the requirement for a partnership with mayors. I hope the Minister agrees that Great British Railways must treat mayors—and others, as we will come to—as genuine partners, and that the Government will consider this amendment seriously.</w:t>
      </w:r>
    </w:p>
    <w:p>
      <w:r>
        <w:rPr>
          <w:sz w:val="22"/>
        </w:rPr>
        <w:t>I take this opportunity to speak to the other amendments in this group. I think it is a very important group and that is not just because my background, like many noble Lords’, is in local and regional government. I am very aware that, for example, Transport for Greater Manchester, Transport for London and others are concerned about the Bill as drafted because it does not treat them as real partners at the table; it feels like a consultation or tick-box exercise rather than a genuinely equal partnership.</w:t>
      </w:r>
    </w:p>
    <w:p>
      <w:r>
        <w:rPr>
          <w:sz w:val="22"/>
        </w:rPr>
        <w:t>I just remind noble Lords that, when responding to my amendment on rail devolution on Report of the Passenger Railway Services (Public Ownership) Bill, on 6 November 2024, the Minister said:</w:t>
      </w:r>
    </w:p>
    <w:p>
      <w:r>
        <w:rPr>
          <w:sz w:val="22"/>
        </w:rPr>
        <w:t>“I can reaffirm to your Lordships’ House that the railways Bill will include a statutory role for devolved governments and mayoral combined authorities. They will be involved in governing, managing, planning and developing the railways ”.—[Official Report, 6/11/24; col. 1543.]</w:t>
      </w:r>
    </w:p>
    <w:p>
      <w:r>
        <w:rPr>
          <w:sz w:val="22"/>
        </w:rPr>
        <w:t>Yet I believe—as do others here, hence all the amendments—that the Bill as drafted does not provide the statutory powers that mayoral and strategic authorities and others require. Since the Bill was introduced to Parliament, we have of course seen a new Prime Minister, one committed to devolution to mayoral and strategic authorities, so I really hope that some things will change.</w:t>
      </w:r>
    </w:p>
    <w:p>
      <w:r>
        <w:rPr>
          <w:sz w:val="22"/>
        </w:rPr>
        <w:t>I have already talked about the amendment that I am moving on behalf of the noble Lord, Lord Blunkett, which I hugely support as it strengthens the Bill. I hope the Government accept that. It would be useful if the Minister could set out how the Government see Clause 5 enabling Great British Railways and these authorities to develop local commissioning partnerships. I stress that this clause is particularly important for Greater Manchester, because the city region wants to take on a more meaningful role, similar to London’s, in shaping and commissioning rail services.</w:t>
      </w:r>
    </w:p>
    <w:p>
      <w:r>
        <w:rPr>
          <w:sz w:val="22"/>
        </w:rPr>
        <w:t>Many of the amendments in this group, which we will hear about, are trying in different ways to ensure that strong role for local and regional government. They include the sensible amendments from the noble Lord, Lord Lansley, which seek to bring in the term “strategic authorities” from recent devolution legislation. I hope the Government will be sympathetic to many of those amendments. In many ways, the amendment from the noble Lord, Lord Blunkett, is the simplest way to strengthen regional and local government’s hands.</w:t>
      </w:r>
    </w:p>
    <w:p>
      <w:r>
        <w:rPr>
          <w:sz w:val="22"/>
        </w:rPr>
        <w:t>The noble Lord, Lord Grayling, has Amendment 147, which allows for an authority to declare a service wholly within its area as a mayoral concession service, so it can be run rather like Transport for London is. I think that is interesting, as it feels like, to date, Transport for London and others have had to go with a begging bowl to government to take over metro railway services for their area. This would shift the balance, so I think it is an interesting proposal to discuss.</w:t>
      </w:r>
    </w:p>
    <w:p>
      <w:r>
        <w:rPr>
          <w:sz w:val="22"/>
        </w:rPr>
        <w:t>Amendment 159 from the noble Lord, Lord Moylan, would expressly forbid the transfer of TfL services to Great British Railways. This again highlights the tension between national and regional services, and concerns about the powers of Great British Railways.</w:t>
      </w:r>
    </w:p>
    <w:p>
      <w:r>
        <w:rPr>
          <w:sz w:val="22"/>
        </w:rPr>
        <w:t>I look forward to the rest of the debate on this group and the Minister’s response. Given this new Government’s agenda around devolution, I hope that we start to see a shift and, potentially, some government amendments in this area. I beg to move.</w:t>
      </w:r>
    </w:p>
    <w:p/>
    <w:p>
      <w:r>
        <w:rPr>
          <w:b/>
          <w:color w:val="1A4A6E"/>
          <w:sz w:val="22"/>
        </w:rPr>
        <w:t>Lord Lansley</w:t>
      </w:r>
    </w:p>
    <w:p>
      <w:r>
        <w:rPr>
          <w:sz w:val="22"/>
        </w:rPr>
        <w:t>I think it might fall to me to speak next, if my noble friend does not want to speak to his amendments at this stage.</w:t>
      </w:r>
    </w:p>
    <w:p/>
    <w:p>
      <w:r>
        <w:rPr>
          <w:b/>
          <w:color w:val="1A4A6E"/>
          <w:sz w:val="22"/>
        </w:rPr>
        <w:t>Lord Moylan</w:t>
      </w:r>
    </w:p>
    <w:p>
      <w:r>
        <w:rPr>
          <w:sz w:val="22"/>
        </w:rPr>
        <w:t>I will speak at the end, if I may.</w:t>
      </w:r>
    </w:p>
    <w:p/>
    <w:p>
      <w:r>
        <w:rPr>
          <w:b/>
          <w:color w:val="1A4A6E"/>
          <w:sz w:val="22"/>
        </w:rPr>
        <w:t>Lord Lansley</w:t>
      </w:r>
    </w:p>
    <w:p>
      <w:r>
        <w:rPr>
          <w:sz w:val="22"/>
        </w:rPr>
        <w:t>I have four amendments in this group: Amendments 26, 64, 304 and 333. They are all on the same point, which is that, in the Bill, the definition of a “relevant local government body” is expressed as mayoral combined authorities, mayoral combined county authorities and passenger transport executives. Those first two—mayoral combined authorities and mayoral county combined authorities—are, I think, based on the proposition from some months back that, over time, all the strategic authorities would move towards being mayoral strategic authorities.</w:t>
      </w:r>
    </w:p>
    <w:p>
      <w:r>
        <w:rPr>
          <w:sz w:val="22"/>
        </w:rPr>
        <w:t>Since the original drafting of this legislation, we have completed the English Devolution and Community Empowerment Act. Those of us who worked on that legislation will recall that Section 1 defines strategic authorities, and it does not do so by reference to whether or not they have a mayor; they are, basically, single-foundation strategic authorities, combined-foundation strategic authorities or county combined strategic authorities. It seems to me that, for the purposes of this legislation, the relevant local government bodies with which Great British Railways, in particular, and the Secretary of State should work would be all the strategic authorities. Why would we exclude those that do not have mayors?</w:t>
      </w:r>
    </w:p>
    <w:p>
      <w:r>
        <w:rPr>
          <w:sz w:val="22"/>
        </w:rPr>
        <w:t>I say this because, whether it takes a year or two—or three or four—there will be some strategic authorities that may not have a mayor for a very long time. I do not say this because I want them not to have mayors; I am in favour of them having mayors. It is just that we are quite a long way from that happening. From my quick survey, looking across England, we probably have two long-term single-foundation strategic authorities: Buckinghamshire and Northamptonshire. By my reckoning, at the moment, we have at least four, perhaps five, combined county authorities—Lancashire, Cornwall, Surrey, Devon and Torbay, and Norfolk and Suffolk—with no intention of having mayors. Interestingly, that includes Cornwall. The Minister will remember that, last week, when the Prime Minister was answering questions in the other place for a very long time, he referenced devolution in Cornwall and said</w:t>
      </w:r>
    </w:p>
    <w:p>
      <w:r>
        <w:rPr>
          <w:sz w:val="22"/>
        </w:rPr>
        <w:t>“with or without a mayor”.</w:t>
      </w:r>
    </w:p>
    <w:p>
      <w:r>
        <w:rPr>
          <w:sz w:val="22"/>
        </w:rPr>
        <w:t>Therefore, we are in a very simple position: we want devolution. We want GBR to have regard to the transport plans of strategic authorities. We want GBR to consult with strategic authorities, with the responsibilities that they have. We want statutory information sharing between GBR and strategic authorities. If we put “mayoral” in this legislation, we will restrict the availability of all the statutory consultation, information-sharing and advisory relationships between GBR and non-mayoral strategic authorities. I am sure that that is not anybody’s intention. The simplest thing to do would be to reference the definition of strategic authorities in Section 1 of the English Devolution and Community Empowerment Act; that would be altogether simpler and better in the long run.</w:t>
      </w:r>
    </w:p>
    <w:p/>
    <w:p>
      <w:r>
        <w:rPr>
          <w:b/>
          <w:color w:val="1A4A6E"/>
          <w:sz w:val="22"/>
        </w:rPr>
        <w:t>Lord Harper</w:t>
      </w:r>
    </w:p>
    <w:p>
      <w:r>
        <w:rPr>
          <w:sz w:val="22"/>
        </w:rPr>
        <w:t>My Lords, I rise briefly to support what my noble friend Lord Lansley has said on his Amendment 26. I had some dealings on this when the Prime Minister was the Mayor of the Greater Manchester and when Andy Street was Mayor of the West Midlands. Both of them engaged with the department on their desire to integrate the national rail network into their plans locally. They wanted to have those conversations, which worked well. In those cases, obviously, they were both mayors.</w:t>
      </w:r>
    </w:p>
    <w:p>
      <w:r>
        <w:rPr>
          <w:sz w:val="22"/>
        </w:rPr>
        <w:t>I agree with my noble friend Lord Lansley. Given the announcement this week that local government reform and the bringing together of unitary authorities, which is, in many cases, a precursor to having mayors, have been held up and there have been legal challenges, it would be much more sensible, as my noble friend says, if we made sure that GBR could have those sensible conversations and had the powers to do that with all appropriate local authorities with a strategic transport function. We should not limit that to those authorities with a mayor.</w:t>
      </w:r>
    </w:p>
    <w:p>
      <w:r>
        <w:rPr>
          <w:sz w:val="22"/>
        </w:rPr>
        <w:t>As my noble friend said, although it was at least the preference of the Government led by Keir Starmer that there should be limits to what you could devolve if you did not have a mayor, it sounds like, from what the Prime Minister said in his answers to Cornish MPs, that he is open-minded about that. Therefore, we could have some significant local authorities with transport powers without a mayor. I know from my own experience that there are a number of proposals in the Cornish area, for example, for some rail infrastructure that would bring significant benefits to the Cornish economy. It would be perverse if the Cornish council could not have those conversations with GBR or if people had to work out weird ways of having to facilitate those conversations because we had not provided for that in this legislation.</w:t>
      </w:r>
    </w:p>
    <w:p>
      <w:r>
        <w:rPr>
          <w:sz w:val="22"/>
        </w:rPr>
        <w:t>I agree with my noble friend. The Minister would be wise either to accept his amendment or, if it needs to be worded differently or other changes need to be made, at least to take it away and come back on Report with a government amendment, or suite of amendments, to achieve the same function. That would improve the position and, in fact, get to a position that I think is the Government’s intention—certainly the current Government’s intention. It may not have been when the legislation was drafted but I think that it would more accurately reflect the position now.</w:t>
      </w:r>
    </w:p>
    <w:p/>
    <w:p>
      <w:r>
        <w:rPr>
          <w:b/>
          <w:color w:val="1A4A6E"/>
          <w:sz w:val="22"/>
        </w:rPr>
        <w:t>Lord Berkeley</w:t>
      </w:r>
    </w:p>
    <w:p>
      <w:r>
        <w:rPr>
          <w:sz w:val="22"/>
        </w:rPr>
        <w:t>My Lords, I rise briefly to speak to the amendments in my name, Amendments 298, 299 and 300, which follow on from the amendments about which noble Lords have spoken. I want to double-check that there will be consultation with the relevant authorities—whether it is Scotland, Wales or other authorities—before any change is made to access charges, timetables or anything else.</w:t>
      </w:r>
    </w:p>
    <w:p>
      <w:r>
        <w:rPr>
          <w:sz w:val="22"/>
        </w:rPr>
        <w:t>Several noble Lords have spoken about Cornwall, where I live. It may be down as a mayoral authority but, knowing the politics of Cornwall, I think that it is highly unlikely that anything credible will come out of that. Whether that is good or bad, we can debate.</w:t>
      </w:r>
    </w:p>
    <w:p>
      <w:r>
        <w:rPr>
          <w:sz w:val="22"/>
        </w:rPr>
        <w:t>There is also the question of what improvement—or lack of improvement—is needed to the railway in Cornwall and, to some extent, in Devon. We have been debating for many years whether the line at Dawlish is at risk and by how much. I know that my noble friend the Minister has said that it is all going to be fine. Rock bolts are being put into the hillside to stop it falling down, which I am sure is a good solution, but we still only have one rail line going to most of south Devon and the whole of Cornwall. It would be nice to think that the local authorities—the south-west regional authority is already doing some work on this—are able to take some of that forward with a budget to look at the alternatives and make sure that the various authorities, whoever they may be at the time, are properly consulted, especially on access, charges and things like that.</w:t>
      </w:r>
    </w:p>
    <w:p/>
    <w:p>
      <w:r>
        <w:rPr>
          <w:b/>
          <w:color w:val="1A4A6E"/>
          <w:sz w:val="22"/>
        </w:rPr>
        <w:t>Lord Moylan</w:t>
      </w:r>
    </w:p>
    <w:p>
      <w:r>
        <w:rPr>
          <w:sz w:val="22"/>
        </w:rPr>
        <w:t>My Lords, before I turn to the substance of this group, I would like to say that I received this morning from the Minister, as I imagine other noble Lords have, a letter setting out certain corrections to statements that he made on Tuesday. I have not had the opportunity to study that, but I hope that there will be an opportunity at a later stage in Committee, if necessary, to come back and question the noble Lord on the points made in that letter.</w:t>
      </w:r>
    </w:p>
    <w:p>
      <w:r>
        <w:rPr>
          <w:sz w:val="22"/>
        </w:rPr>
        <w:t>However, I also yesterday received an email from a group calling itself the Association of British Commuters. It referred to the debate that we had on Tuesday concerning what constituted in this context a wholly owned subsidiary of GBR and whether that was consistent with some sort of public/private partnership for the purpose, for example, of developing land. This was not a strange email; it was very coherent, sensible and well written. The thrust of it was that not only did noble Lords on these Benches get it all wrong—if I may say so to my noble friend Lord Lansley; if he has not received the email, I will send it to him—but so did the Minister.</w:t>
      </w:r>
    </w:p>
    <w:p>
      <w:r>
        <w:rPr>
          <w:sz w:val="22"/>
        </w:rPr>
        <w:t>I have two questions before I start on this section. First, has the Minister received this email? If not, I am very happy to send it to him. Secondly, does he expect to return to the Committee at the earliest opportunity to make corrective statements? Clearly, if he has not seen the email, he will not be able to answer the second question, because his officials will not have had the chance to advise him, but he is under an obligation to return at the earliest opportunity if he has something to correct, as he has today—I am giving him that opportunity. When I sit down, I will send him the email. If he tells me at the end that he has not received it, I will very happily send it to him, as I will to my noble friend Lord Lansley.</w:t>
      </w:r>
    </w:p>
    <w:p>
      <w:r>
        <w:rPr>
          <w:sz w:val="22"/>
        </w:rPr>
        <w:t>I turn to the group of amendments that we have been debating. I shall speak to—I shall not read out the numbers—all the amendments that I have tabled in this group, which are quite a lot. I shall also speak briefly on Amendment 27 on behalf of my noble friend Lord Grayling.</w:t>
      </w:r>
    </w:p>
    <w:p>
      <w:r>
        <w:rPr>
          <w:sz w:val="22"/>
        </w:rPr>
        <w:t>These amendments go to the heart of the devolution agenda. None of us is satisfied with what the Bill contains on devolution to local authorities, strategic authorities, regional authorities—whatever they are called. I have been thinking about why none of us is satisfied and what the fundamental flaw of the Bill is in this regard. The answer is that there is no devolution in it. What the Bill does is give those authorities the right to request things from Great British Railways—as I said on Tuesday, I find the phrase “right to request” quite objectionable in a free country, because we all have a right to request things of Ministers as part of our democracy. In other words, they have the right to ask to become customers. If those things are granted to them, they will have those services provided by Great British Railways and they will make payments towards them, if necessary, to justify the carriage of passengers on that particular route. All they have, therefore, is the right to request to become customers. There are no devolved powers in any of this. There is no devolved running of railways, because that would be inconsistent, I suspect, in the Minister’s mind with the single directing brain that is going to be controlling the railways. So there is very little.</w:t>
      </w:r>
    </w:p>
    <w:p>
      <w:r>
        <w:rPr>
          <w:sz w:val="22"/>
        </w:rPr>
        <w:t>The amendments that I have tabled fall into two groups. Two of them relate to devolution in general, and the second group relates to TfL in particular. To start with TfL, I need to start by saying that although it is not a current interest, as many noble Lords in the Room will know, I used to be deputy chairman of TfL and indeed worked closely with the Minister during that time. The Mayor of London has made it clear that he wants further devolution of rail services to TfL. In fact, this is a process that started when I was deputy chairman of TfL and the Minister was commissioner, and very successful it has been. Lines that were, in effect, abandoned became busy commuter routes, with very little investment—just through good management, making the stations attractive and having some new trains. It has been a huge success. The London Overground is one of the huge rail successes that this country has achieved in the past few years—all of it run on a concession model, incidentally, involving the private sector or external train companies of one sort or another.</w:t>
      </w:r>
    </w:p>
    <w:p>
      <w:r>
        <w:rPr>
          <w:sz w:val="22"/>
        </w:rPr>
        <w:t>The Mayor of London wants more of that—that is understandable. I think Londoners want more of that. The Mayor of London now has a high-powered friend in Downing Street. The Prime Minister has said that power has been hoarded in SW1 for too long. He wants power carried to every postcode in the land—et cetera—and the Government will be redistributing power. This Bill does not redistribute power to anybody in local government. So I would hope that the Minister would have changed his mind in recent weeks and would be extremely sympathetic to these amendments.</w:t>
      </w:r>
    </w:p>
    <w:p>
      <w:r>
        <w:rPr>
          <w:sz w:val="22"/>
        </w:rPr>
        <w:t>Amendments 28 to 30 seek to ensure that the Secretary of State remains properly involved in arrangements between GBR and TfL, rather than allowing those relations to be determined solely within GBR. This is the bear in the room again. GBR is going to be so huge. It will make all the decisions. Everybody else is just a taker of decisions by GBR, they are not participating in them.</w:t>
      </w:r>
    </w:p>
    <w:p>
      <w:r>
        <w:rPr>
          <w:sz w:val="22"/>
        </w:rPr>
        <w:t>Amendment 159 seeks to protect existing TfL and London Underground arrangements and would ensure that they could not simply be displaced without proper process and consultation.</w:t>
      </w:r>
    </w:p>
    <w:p>
      <w:r>
        <w:rPr>
          <w:sz w:val="22"/>
        </w:rPr>
        <w:t>Amendment 301 makes the principle even simpler: where GBR is making a decision affecting TfL, it should inform TfL and allow TfL itself to determine whether the decision is sufficiently significant to require consultation. That seems entirely consistent with the Prime Minister’s philosophy. The same principle lies behind Amendments 23 to 25, 156 and 297 in relation to mayors and local government more widely, to which I now turn.</w:t>
      </w:r>
    </w:p>
    <w:p>
      <w:r>
        <w:rPr>
          <w:sz w:val="22"/>
        </w:rPr>
        <w:t>Amendments 23 and 24 would give greater flexibility for railway functions to be exercised locally and for the necessary financial arrangements to flow in either direction. At the moment the Bill allows GBR to collect money from local authorities. Why should it not be the other way round? What if GBR makes a profit on a line? Why should it not pay money to the local authority? Why is everything so one-sided in the Bill?</w:t>
      </w:r>
    </w:p>
    <w:p>
      <w:r>
        <w:rPr>
          <w:sz w:val="22"/>
        </w:rPr>
        <w:t>Amendment 25 would provide an independent route to the ORR where agreement cannot be reached. There is no way in the Bill of resolving disagreements. So let us provide one. Let us have an appeal to an independent ORR. It is not that I think the ORR is tremendous, but it is currently the only available appeal body. If the Minister says he is happy to have an appeal but would like a different structure, we would be open to discussing that, but let us have an appeal route so that disagreements can be resolved independently.</w:t>
      </w:r>
    </w:p>
    <w:p>
      <w:r>
        <w:rPr>
          <w:sz w:val="22"/>
        </w:rPr>
        <w:t>Amendment 156 would allow mayoral and combined authorities to procure local passenger services through concession agreements, including using private operators where that offers the best solution. Currently they are limited to using GBR to provide the services. What if GBR is no good? I know that GBR is going to be managed beautifully and nothing will ever go wrong in the utopian vision we are looking forward to, but what if it is not actually very good? What if people are constantly on strike? What if the management is sloppy? Why should you not be able to turn to a private train operator to manage your local service? This is not a question of track access or timetables, because they have been agreed, but why would you have to use GBR to provide these services if you are genuinely enjoying devolution?</w:t>
      </w:r>
    </w:p>
    <w:p>
      <w:r>
        <w:rPr>
          <w:sz w:val="22"/>
        </w:rPr>
        <w:t>Amendment 297 would require GBR to notify a mayoral combined authority before taking a relevant decision. I accept the point made by my noble friend Lord Lansley that that terminology might be improved, but I am not entering into that issue at the moment. That would allow the authority itself to judge whether the decision is sufficiently significant to require consultation. Why should GBR be the body to decide whether something should be consulted on, when it is the local authority that has the knowledge of how sensitive it might be with the local communities that could benefit from consultation?</w:t>
      </w:r>
    </w:p>
    <w:p>
      <w:r>
        <w:rPr>
          <w:sz w:val="22"/>
        </w:rPr>
        <w:t>These amendments test how far the Government intend to follow through on the Prime Minister’s policies. Do they genuinely trust mayors and local authorities to shape local services? Do they support further rail devolution to London where TfL can demonstrate that it would improve services? Will they ensure that GBR becomes a partner in genuine devolution—not simply acquiring local authority customers—rather than just a national body through which decisions are centralised? Given the new Prime Minister’s stated agenda, I hope we will see a different approach from the Minister for the first time.</w:t>
      </w:r>
    </w:p>
    <w:p>
      <w:r>
        <w:rPr>
          <w:sz w:val="22"/>
        </w:rPr>
        <w:t>The amendments tabled by the noble Lords, Lord Blunkett and Lord Berkeley, and my noble friends Lord Lansley and Lord Grayling are at the heart of many of the issues that I have raised in this group. They also sit squarely with what the Prime Minister himself advocated when he was Mayor of Greater Manchester—a song that he has continued to sing, on the whole, since he became Prime Minister, about the importance of devolving power, giving local leaders greater control over transport and allowing places to shape growth around their own priorities. It is time for the Minister to step up, get real and get with the swing of where, we are told, Burnham’s Britain is going.</w:t>
      </w:r>
    </w:p>
    <w:p/>
    <w:p>
      <w:r>
        <w:rPr>
          <w:b/>
          <w:color w:val="1A4A6E"/>
          <w:sz w:val="22"/>
        </w:rPr>
        <w:t>The Minister of State, Department for Transport (Lab)</w:t>
      </w:r>
    </w:p>
    <w:p>
      <w:r>
        <w:rPr>
          <w:sz w:val="22"/>
        </w:rPr>
        <w:t>My Lords, before we move on, I return briefly to a point raised in Committee on Tuesday on Amendment 146, regarding the long-term rail strategy and its relationship with devolved railway responsibilities. I was less than clear on this issue when we discussed it previously and thought it would be helpful to make a point of order to provide clarity and correct the record.</w:t>
      </w:r>
    </w:p>
    <w:p>
      <w:r>
        <w:rPr>
          <w:sz w:val="22"/>
        </w:rPr>
        <w:t>For clarity, the Government consider that Clause 15 is correctly drafted and accurately reflects the devolution settlement. The Secretary of State’s long-term rail strategy will cover Great Britain. It will cover all of England and Wales and will address the railway in Scotland with regard to reserved matters only. Reserved matters include issues such as cross-border services, technical standards and railway safety and security. Scottish Ministers have devolved responsibility for matters such as Scottish passenger services and Scottish funded infrastructure. Accordingly, Clause 15(3) prevents the long-term rail strategy making provisions about functions of the Scottish Ministers, who will cover those matters in their own strategy.</w:t>
      </w:r>
    </w:p>
    <w:p>
      <w:r>
        <w:rPr>
          <w:sz w:val="22"/>
        </w:rPr>
        <w:t>I hope that explanation is helpful. The key point is that there is no inconsistency between describing the strategy as Great Britain-wide and providing an appropriate carve-out for devolved Scottish functions. I also reassure noble Lords—</w:t>
      </w:r>
    </w:p>
    <w:p/>
    <w:p>
      <w:r>
        <w:rPr>
          <w:b/>
          <w:color w:val="1A4A6E"/>
          <w:sz w:val="22"/>
        </w:rPr>
        <w:t>Lord Lansley</w:t>
      </w:r>
    </w:p>
    <w:p>
      <w:r>
        <w:rPr>
          <w:sz w:val="22"/>
        </w:rPr>
        <w:t>I have a quick question. Why, then, is there not a similar provision saying that the rail strategy may not make provision about the functions of Welsh Ministers?</w:t>
      </w:r>
    </w:p>
    <w:p/>
    <w:p>
      <w:r>
        <w:rPr>
          <w:b/>
          <w:color w:val="1A4A6E"/>
          <w:sz w:val="22"/>
        </w:rPr>
        <w:t>Lord Hendy of Richmond Hill</w:t>
      </w:r>
    </w:p>
    <w:p>
      <w:r>
        <w:rPr>
          <w:sz w:val="22"/>
        </w:rPr>
        <w:t>The answer is that the infrastructure arrangements in Wales are significantly different and Wales does not have its own settlement in that respect. I reassure noble Lords that engagement between the Government and Scottish and Welsh Ministers on both strategies is productive and will continue until their publication. I am grateful to noble Lords who raised this issue, providing an opportunity to place my clarification on the record.</w:t>
      </w:r>
    </w:p>
    <w:p>
      <w:r>
        <w:rPr>
          <w:sz w:val="22"/>
        </w:rPr>
        <w:t>In respect of the second point made by the noble Lord, Lord Moylan, about an email from—</w:t>
      </w:r>
    </w:p>
    <w:p/>
    <w:p>
      <w:r>
        <w:rPr>
          <w:b/>
          <w:color w:val="1A4A6E"/>
          <w:sz w:val="22"/>
        </w:rPr>
        <w:t>Lord Harper</w:t>
      </w:r>
    </w:p>
    <w:p>
      <w:r>
        <w:rPr>
          <w:sz w:val="22"/>
        </w:rPr>
        <w:t>Before the Minister concludes, may I respond, since I was one of the Members who raised this issue? I thank him for what he has just said and for the very helpful letter that he sent, to which the noble Lord, Lord Moylan, referred. I took the time to study it this morning, since I was the one who raised the issue, and I am grateful to him for making it clear that “strategy” means something slightly different north of the border, in Scotland, because of the role of Scottish Ministers. Again, it is an asymmetrical position with Wales, as my noble friend Lord Lansley, has just highlighted, because in Wales Welsh Ministers do not have the responsibility. That is very helpful, and I am grateful for the Minister’s clarification that the Government do not have to come back with amendments to fix the Bill.</w:t>
      </w:r>
    </w:p>
    <w:p/>
    <w:p>
      <w:r>
        <w:rPr>
          <w:b/>
          <w:color w:val="1A4A6E"/>
          <w:sz w:val="22"/>
        </w:rPr>
        <w:t>Lord Hendy of Richmond Hill</w:t>
      </w:r>
    </w:p>
    <w:p>
      <w:r>
        <w:rPr>
          <w:sz w:val="22"/>
        </w:rPr>
        <w:t>I am grateful to the noble Lord. We thought that we had been saved by the bell, but we were not, so I thought that it was right to put it right.</w:t>
      </w:r>
    </w:p>
    <w:p>
      <w:r>
        <w:rPr>
          <w:sz w:val="22"/>
        </w:rPr>
        <w:t>I should say to the noble Lord, Lord Moylan, that to my knowledge I do not have an email from the Association of British Commuters, although I do get several emails a day. If he sends it to me, I shall talk to officials about what it suggests. I think that is the most I can say.</w:t>
      </w:r>
    </w:p>
    <w:p/>
    <w:p>
      <w:r>
        <w:rPr>
          <w:b/>
          <w:color w:val="1A4A6E"/>
          <w:sz w:val="22"/>
        </w:rPr>
        <w:t>Lord Moylan</w:t>
      </w:r>
    </w:p>
    <w:p>
      <w:r>
        <w:rPr>
          <w:sz w:val="22"/>
        </w:rPr>
        <w:t>It is on its way in a matter of seconds.</w:t>
      </w:r>
    </w:p>
    <w:p/>
    <w:p>
      <w:r>
        <w:rPr>
          <w:b/>
          <w:color w:val="1A4A6E"/>
          <w:sz w:val="22"/>
        </w:rPr>
        <w:t>Lord Hendy of Richmond Hill</w:t>
      </w:r>
    </w:p>
    <w:p>
      <w:r>
        <w:rPr>
          <w:sz w:val="22"/>
        </w:rPr>
        <w:t>On group 1, of course this matter is of significance to this Government, with a new Prime Minister, and I firmly believe that the Bill already empowers mayors in local areas. I am clear that Great British Railways will not work unless it works for and with mayors and local communities.</w:t>
      </w:r>
    </w:p>
    <w:p>
      <w:r>
        <w:rPr>
          <w:sz w:val="22"/>
        </w:rPr>
        <w:t>In answer to the noble Baroness, Lady Pidgeon, who quoted me, I stand by what is said. This is absolutely not a tick-box exercise.</w:t>
      </w:r>
    </w:p>
    <w:p>
      <w:r>
        <w:rPr>
          <w:sz w:val="22"/>
        </w:rPr>
        <w:t>I turn to Amendment 22A in the name of my noble friend Lord Blunkett, to which the noble Baroness, Lady Pidgeon, has kindly spoken today. I absolutely agree with him and with the noble Baroness that the partnership approach that the Bill sets out must be effective. GBR must engage with partnership offers seriously, and the bar for GBR to reject a partnership must be exceptionally high. As we are aligned on the intent behind the amendment, which she described as the principal amendment in this group as it covers all circumstances, I commit to taking it away and I shall see what can be done after this debate.</w:t>
      </w:r>
    </w:p>
    <w:p>
      <w:r>
        <w:rPr>
          <w:sz w:val="22"/>
        </w:rPr>
        <w:t>I turn to Amendments 147 and 156. The Government absolutely support further rail devolution where it is in the interests of passengers and the wider rail network. That is why the Bill already provides a route for passenger rail services to be devolved through exemption from designation by the Secretary of State in Clause 28. Where services are devolved, mayors already have flexibility to choose their approach to securing passenger services and may secure them via a concession contract, including to the private sector, if they so wish. The Bill does not change that. TFL, as the noble Lord, Lord Moylan, describes, operates on precisely this basis. There is therefore no need to duplicate the existing devolution provision in the Bill, which already achieves that intent in full.</w:t>
      </w:r>
    </w:p>
    <w:p>
      <w:r>
        <w:rPr>
          <w:sz w:val="22"/>
        </w:rPr>
        <w:t>On Amendments 23 and 24, Clause 5 is already intended to support local commissioning arrangements: it enables mayors to contribute funding where they wish to secure services or improvements that reflect local priorities and go beyond the national railway offer. This gives local leaders a mechanism to invest in additional rail outcomes for their area where they choose to do so, providing the local input that we know is so important for enhancing our communities. The details of these arrangements, including revenue-sharing options, will be agreed separately from legislation via collaborative partnerships between GBR and mayors. Work on developing this model has already begun, using Greater Manchester as a pathfinder—I am going to meet the new mayor of Greater Manchester tomorrow.</w:t>
      </w:r>
    </w:p>
    <w:p>
      <w:r>
        <w:rPr>
          <w:sz w:val="22"/>
        </w:rPr>
        <w:t>The Government absolutely support greater local influence over rail services, but allowing mayors to run rail services is a financially significant decision, with safety and public interest impacts; that is why it is right that the current process in the Bill for devolving services to local leaders remains the route that is used for this. That route is well understood, familiar to industry and proven effective. Allowing mayors to run GBR services outside of the usual process is not necessary and does not better serve local communities.</w:t>
      </w:r>
    </w:p>
    <w:p>
      <w:r>
        <w:rPr>
          <w:sz w:val="22"/>
        </w:rPr>
        <w:t>I turn to Amendments 26, 64, 304 and 333. The Bill is focused on mayoral strategic authorities to reflect their growth across England and the role that mayors can play to convene local partners and tackle regional challenges. Mayors have the most far-reaching and flexible powers; therefore, this level of authority is of the appropriate scale and capability to integrate rail with wider public transport, enabling them to engage effectively with Great British Railways.</w:t>
      </w:r>
    </w:p>
    <w:p>
      <w:r>
        <w:rPr>
          <w:sz w:val="22"/>
        </w:rPr>
        <w:t>Furthermore, as outlined in the Cabinet statement Rewiring the State, published in July, the Government consider that mayors who are directly accountable to the residents who elect them can provide the best governance for their communities. As a result, the suite of powers available to areas with mayors will be commensurately greater, recognising the role that they play as leaders in their regions. However, this is not to say that other levels of local government will be excluded from engagement with Great British Railways, and I take the point that it is important that no local authority is left out, as indeed the Prime Minister said a few days ago. The plan is for all tiers of local government to benefit from local GBR business units, and some existing authorities have collaborated well with the existing structure, including Devon, with several new stations, and, recently, Cornwall, with the Mid Cornwall Metro.</w:t>
      </w:r>
    </w:p>
    <w:p>
      <w:r>
        <w:rPr>
          <w:sz w:val="22"/>
        </w:rPr>
        <w:t>Our approach does not intend to exclude anyone from working with the railway, but we think it is sensible to use mayors as a focal point for powers, responsibilities and representation in their local areas. That said, I am happy to see if there is anything we can do outside the Bill to reassure foundation authorities that their views will be properly considered, and I will reflect on that further.</w:t>
      </w:r>
    </w:p>
    <w:p/>
    <w:p>
      <w:r>
        <w:rPr>
          <w:b/>
          <w:color w:val="1A4A6E"/>
          <w:sz w:val="22"/>
        </w:rPr>
        <w:t>Lord Lansley</w:t>
      </w:r>
    </w:p>
    <w:p>
      <w:r>
        <w:rPr>
          <w:sz w:val="22"/>
        </w:rPr>
        <w:t>I thank the Minister for his response to my amendments. To avoid us further returning to this issue, I should say that there are other amendments to exactly the same purpose that I did not notice had not been grouped together, in Clauses 16 and 83 and elsewhere in the Bill, so I hope we will treat this as the one debate about that issue.</w:t>
      </w:r>
    </w:p>
    <w:p>
      <w:r>
        <w:rPr>
          <w:sz w:val="22"/>
        </w:rPr>
        <w:t>The route ahead, if I may say so to the Minister, is a very straightforward one: relevant local government bodies—for the purpose of information sharing, taking advice and co-ordinating with transport strategies—should be England wide, and therefore it should be all strategic authorities. If the Minister and the Government, understandably, want to go further and have a category of strategic authorities with mayors which have the ability to go further in terms of working with GBR and taking responsibilities, the route would be to put in something for that purpose in relation to established mayoral strategic authorities, which clearly have the financial basis on which to do that. Distinguishing between those two would make this work much more effectively.</w:t>
      </w:r>
    </w:p>
    <w:p/>
    <w:p>
      <w:r>
        <w:rPr>
          <w:b/>
          <w:color w:val="1A4A6E"/>
          <w:sz w:val="22"/>
        </w:rPr>
        <w:t>Lord Hendy of Richmond Hill</w:t>
      </w:r>
    </w:p>
    <w:p>
      <w:r>
        <w:rPr>
          <w:sz w:val="22"/>
        </w:rPr>
        <w:t>I am grateful to the noble Lord. I am particularly grateful for his suggestion that we debate this only once. I have listened carefully to what he has just said and I will reflect on it, as I said I would do on the rest of the subject. I am grateful to him for that, and indeed the Hansard record is useful in being able to cross-reference it further to this Committee session.</w:t>
      </w:r>
    </w:p>
    <w:p>
      <w:r>
        <w:rPr>
          <w:sz w:val="22"/>
        </w:rPr>
        <w:t>I turn to the proposals on Transport for London. Amendment 27 seeks to provide all mayoral authorities with the same powers as TfL. Of course, the Government support rail devolution where it can deliver better outcomes for passengers and local communities, but those arrangements should reflect the circumstances, capabilities and aspirations of individual areas rather than applying a single model everywhere. The TfL model has a distinct legislative and governance framework developed over many years, and it would not be appropriate to automatically confer all existing or future TfL powers on every mayoral combined authority. The other point worth noting is that the geography of London includes several complete railway services, unlike much of the geography of the rest of the combined authorities in England.</w:t>
      </w:r>
    </w:p>
    <w:p>
      <w:r>
        <w:rPr>
          <w:sz w:val="22"/>
        </w:rPr>
        <w:t>The Government have already published guidance on applications for rail devolution and, as I have already said, the Bill includes a route to devolved rail services for those seeking that in Clause 28. Therefore, should mayoral authorities want to pursue full devolution of certain services, as TfL has, they are welcome to use those established routes to seek it. Devolution arrangements should be considered on their merits, taking account of local circumstances and the outcome sought for passengers. A one-size-fits-all approach will not serve all local communities.</w:t>
      </w:r>
    </w:p>
    <w:p>
      <w:r>
        <w:rPr>
          <w:sz w:val="22"/>
        </w:rPr>
        <w:t>On Amendments 28 to 30, Clause 6 of the Bill requires GBR and TfL to co-operate on railway matters, including co-ordinating passenger services and sharing relevant information to help to integrate rail with the wider London network. As the directing mind for the railway, GBR will be responsible for those operational matters and how they will be discharged when collaborating with TfL. I do not believe that expanding the Secretary of State’s role further would reflect that clear division of responsibilities, but I can reassure the noble Lord that, via amendments that the Government brought in on Report in the Commons, the Secretary of State is still enabled to enter into arrangements with TfL to support the future devolution of rail services where that is needed. The Government believe that this approach is sufficient to support TfL to integrate and co-operate with the wider rail network.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