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Lobbying: Ethics and Integrity Commission Report</w:t>
      </w:r>
    </w:p>
    <w:p>
      <w:r>
        <w:rPr>
          <w:sz w:val="20"/>
        </w:rPr>
        <w:t>10 September 2026  ·  Commons  ·  Oral Questions</w:t>
      </w:r>
    </w:p>
    <w:p>
      <w:r>
        <w:rPr>
          <w:b/>
        </w:rPr>
        <w:t xml:space="preserve">Policy areas: </w:t>
      </w:r>
      <w:r>
        <w:rPr>
          <w:sz w:val="20"/>
        </w:rPr>
        <w:t>Finance and taxation, Government and public administration, Parliament and constitution</w:t>
      </w:r>
    </w:p>
    <w:p>
      <w:r>
        <w:rPr>
          <w:b/>
        </w:rPr>
        <w:t xml:space="preserve">Topics: </w:t>
      </w:r>
      <w:r>
        <w:rPr>
          <w:sz w:val="20"/>
        </w:rPr>
        <w:t>digital lobbying register, lobbying ethics commission report, mps outside earnings, political party funding, transparency in lobbying</w:t>
      </w:r>
    </w:p>
    <w:p>
      <w:r>
        <w:rPr>
          <w:b/>
        </w:rPr>
        <w:t xml:space="preserve">Source: </w:t>
      </w:r>
      <w:r>
        <w:rPr>
          <w:sz w:val="20"/>
        </w:rPr>
        <w:t>https://hansard.parliament.uk/Commons/2026-09-10/debates/A717E4F0-337D-4FAA-AC3A-FE4C13495C58/LobbyingEthicsAndIntegrityCommissionReport</w:t>
      </w:r>
    </w:p>
    <w:p/>
    <w:p>
      <w:r>
        <w:rPr>
          <w:b/>
          <w:color w:val="1A4A6E"/>
          <w:sz w:val="22"/>
        </w:rPr>
        <w:t>Joe Powell (Lab)</w:t>
      </w:r>
    </w:p>
    <w:p>
      <w:r>
        <w:rPr>
          <w:sz w:val="22"/>
        </w:rPr>
        <w:t>1. What assessment she has made of the potential implications for her policies of the Ethics and Integrity Commission’s report into lobbying, published on 9 July 2026.</w:t>
      </w:r>
    </w:p>
    <w:p/>
    <w:p>
      <w:r>
        <w:rPr>
          <w:b/>
          <w:color w:val="1A4A6E"/>
          <w:sz w:val="22"/>
        </w:rPr>
        <w:t>Mark Ferguson (The Parliamentary Secretary, Cabinet Office)</w:t>
      </w:r>
    </w:p>
    <w:p>
      <w:r>
        <w:rPr>
          <w:sz w:val="22"/>
        </w:rPr>
        <w:t>I am grateful to the commission for its thorough work, which we are considering carefully. We know that more can be done on transparency around lobbying and will present our response to Parliament in due course. There is a great deal of interest in this—understandably so—and we are determined to get it right.</w:t>
      </w:r>
    </w:p>
    <w:p/>
    <w:p>
      <w:r>
        <w:rPr>
          <w:b/>
          <w:color w:val="1A4A6E"/>
          <w:sz w:val="22"/>
        </w:rPr>
        <w:t>Joe Powell</w:t>
      </w:r>
    </w:p>
    <w:p>
      <w:r>
        <w:rPr>
          <w:sz w:val="22"/>
        </w:rPr>
        <w:t>I strongly welcome the Government’s efforts to rewire the state and create more accountability for decisions made by the Government. As part of that effort, cleaning up our politics is so important, as we have seen from the summer of scandals on the funding of the Reform party. The Ethics and Integrity Commission has laid out how lobbying can be reformed to make it more open, rational and accountable. Can the Minister outline what immediate steps might be taken, and can he assure us that he will keep an open mind to the commission’s central recommendation, which is legislation for a unified digital open lobbying register?</w:t>
      </w:r>
    </w:p>
    <w:p/>
    <w:p>
      <w:r>
        <w:rPr>
          <w:b/>
          <w:color w:val="1A4A6E"/>
          <w:sz w:val="22"/>
        </w:rPr>
        <w:t>Mark Ferguson</w:t>
      </w:r>
    </w:p>
    <w:p>
      <w:r>
        <w:rPr>
          <w:sz w:val="22"/>
        </w:rPr>
        <w:t>We certainly recognise that the current system of transparency around lobbying does not have widespread support; it is not good enough. That is why the Ethics and Integrity Commission was asked to report on this matter. We are considering the case for legislative reform very carefully and will respond to the EIC’s report as soon as we can.</w:t>
      </w:r>
    </w:p>
    <w:p/>
    <w:p>
      <w:r>
        <w:rPr>
          <w:b/>
          <w:color w:val="1A4A6E"/>
          <w:sz w:val="22"/>
        </w:rPr>
        <w:t>Jim Shannon (DUP)</w:t>
      </w:r>
    </w:p>
    <w:p>
      <w:r>
        <w:rPr>
          <w:sz w:val="22"/>
        </w:rPr>
        <w:t>When it comes to lobbying, Northern Ireland has a peculiar circumstance where one party can be involved in politics in Northern Ireland and at the same time be involved in politics in the Republic of Ireland. When it comes to the accountability that the hon. Member for Kensington and Bayswater (Joe Powell) is calling for, can the Minister assure us in this House and in Northern Ireland that the rules that apply here will apply equally in Northern Ireland, including to those political parties that traverse the border between the north and the south?</w:t>
      </w:r>
    </w:p>
    <w:p/>
    <w:p>
      <w:r>
        <w:rPr>
          <w:b/>
          <w:color w:val="1A4A6E"/>
          <w:sz w:val="22"/>
        </w:rPr>
        <w:t>Mark Ferguson</w:t>
      </w:r>
    </w:p>
    <w:p>
      <w:r>
        <w:rPr>
          <w:sz w:val="22"/>
        </w:rPr>
        <w:t>It would not be a first outing at the Dispatch Box without a contribution from the hon. Member for Strangford (Jim Shannon), so I welcome his question. We will, of course, consider that in the response to the EIC.</w:t>
      </w:r>
    </w:p>
    <w:p/>
    <w:p>
      <w:r>
        <w:rPr>
          <w:b/>
          <w:color w:val="1A4A6E"/>
          <w:sz w:val="22"/>
        </w:rPr>
        <w:t>Speaker</w:t>
      </w:r>
    </w:p>
    <w:p>
      <w:r>
        <w:rPr>
          <w:sz w:val="22"/>
        </w:rPr>
        <w:t>I call the Liberal Democrat spokesperson.</w:t>
      </w:r>
    </w:p>
    <w:p/>
    <w:p>
      <w:r>
        <w:rPr>
          <w:b/>
          <w:color w:val="1A4A6E"/>
          <w:sz w:val="22"/>
        </w:rPr>
        <w:t>Lisa Smart (LD)</w:t>
      </w:r>
    </w:p>
    <w:p>
      <w:r>
        <w:rPr>
          <w:sz w:val="22"/>
        </w:rPr>
        <w:t>The Ethics and Integrity Commission’s report rightly argues that our transparency rules are stuck in the past. Influence is being exerted in ways that just did not exist a few years ago. There are Members of this House earning more than their salary as an MP for posts on X—a platform that actively incentivises divisive content. Indeed, the Register of Members’ Financial Interests shows that the hon. Member for Great Yarmouth (Rupert Lowe) has declared earnings of over £108,000 since his election to this place. Does the Minister agree that our current laws on what constitutes lobbying are too narrow, and that when an MP is financially rewarded by an algorithm for their political output, it crosses the line into financial influence? Will he update lobbying and ethics rules to tackle that loophole?</w:t>
      </w:r>
    </w:p>
    <w:p/>
    <w:p>
      <w:r>
        <w:rPr>
          <w:b/>
          <w:color w:val="1A4A6E"/>
          <w:sz w:val="22"/>
        </w:rPr>
        <w:t>Mark Ferguson</w:t>
      </w:r>
    </w:p>
    <w:p>
      <w:r>
        <w:rPr>
          <w:sz w:val="22"/>
        </w:rPr>
        <w:t>We will, of course, consider that as part of the response to the EIC. I take very seriously, as I am sure Members across the House do, the issues of outside earnings by Members, and particularly potential undue influence. With regard to X, I share the hon. Lady’s concerns; personally, I do not use it.</w:t>
      </w:r>
    </w:p>
    <w:p/>
    <w:p>
      <w:r>
        <w:rPr>
          <w:b/>
          <w:color w:val="1A4A6E"/>
          <w:sz w:val="22"/>
        </w:rPr>
        <w:t>Speaker</w:t>
      </w:r>
    </w:p>
    <w:p>
      <w:r>
        <w:rPr>
          <w:sz w:val="22"/>
        </w:rPr>
        <w:t>I presume the hon. Lady let the hon. Member for Great Yarmouth (Rupert Lowe) know that she was going to mention him.</w:t>
      </w:r>
    </w:p>
    <w:p/>
    <w:p>
      <w:r>
        <w:rPr>
          <w:b/>
          <w:color w:val="1A4A6E"/>
          <w:sz w:val="22"/>
        </w:rPr>
        <w:t>Lisa Smart</w:t>
      </w:r>
    </w:p>
    <w:p>
      <w:r>
        <w:rPr>
          <w:sz w:val="22"/>
        </w:rPr>
        <w:t>indicated assent.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