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10 September 2026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compensation claims, eligible applicants, infected blood compensation, public accounts committee, scheme administration</w:t>
      </w:r>
    </w:p>
    <w:p>
      <w:r>
        <w:rPr>
          <w:b/>
        </w:rPr>
        <w:t xml:space="preserve">Source: </w:t>
      </w:r>
      <w:r>
        <w:rPr>
          <w:sz w:val="20"/>
        </w:rPr>
        <w:t>https://hansard.parliament.uk/Commons/2026-09-10/debates/1BA01194-A323-4010-A6F9-36530BA8762A/InfectedBloodCompensationScheme</w:t>
      </w:r>
    </w:p>
    <w:p/>
    <w:p>
      <w:r>
        <w:rPr>
          <w:b/>
          <w:color w:val="1A4A6E"/>
          <w:sz w:val="22"/>
        </w:rPr>
        <w:t>Dame Meg Hillier (Lab/Co-op)</w:t>
      </w:r>
    </w:p>
    <w:p>
      <w:r>
        <w:rPr>
          <w:sz w:val="22"/>
        </w:rPr>
        <w:t>11. How many people potentially eligible for compensation have applied to the infected blood compensation scheme.</w:t>
      </w:r>
    </w:p>
    <w:p/>
    <w:p>
      <w:r>
        <w:rPr>
          <w:b/>
          <w:color w:val="1A4A6E"/>
          <w:sz w:val="22"/>
        </w:rPr>
        <w:t>Louise Haigh (The Chancellor of the Duchy of Lancaster and Minister for the Cabinet Office)</w:t>
      </w:r>
    </w:p>
    <w:p>
      <w:r>
        <w:rPr>
          <w:sz w:val="22"/>
        </w:rPr>
        <w:t>The Infected Blood Compensation Authority has asked 6,321 people to start their claims. I am sorry to say that the horrible nature of this awful scandal means that there is inherent uncertainty about the number of eligible people, but we are deeply committed to ensuring that everyone eligible receives the compensation they are due. IBCA has a registration service, which supports its understanding of who intends to claim. As of 25 August, IBCA had received 20,487 registrations.</w:t>
      </w:r>
    </w:p>
    <w:p/>
    <w:p>
      <w:r>
        <w:rPr>
          <w:b/>
          <w:color w:val="1A4A6E"/>
          <w:sz w:val="22"/>
        </w:rPr>
        <w:t>Dame Meg Hillier</w:t>
      </w:r>
    </w:p>
    <w:p>
      <w:r>
        <w:rPr>
          <w:sz w:val="22"/>
        </w:rPr>
        <w:t>I welcome my right hon. Friend to her place and thank her for that response, which demonstrates the complications of these schemes. I asked the National Audit Office to look into this, and yesterday the Public Accounts Committee published its report on compensation schemes, suggesting that a central body be established. I know that she and her Department will respond formally to that in due course, but could she give the House a hint about whether she thinks there is room for improvement? The Government set up different compensation schemes on different systems that can be very complicated, and we do not seem to be learning from better practice.</w:t>
      </w:r>
    </w:p>
    <w:p/>
    <w:p>
      <w:r>
        <w:rPr>
          <w:b/>
          <w:color w:val="1A4A6E"/>
          <w:sz w:val="22"/>
        </w:rPr>
        <w:t>Louise Haigh</w:t>
      </w:r>
    </w:p>
    <w:p>
      <w:r>
        <w:rPr>
          <w:sz w:val="22"/>
        </w:rPr>
        <w:t>My hon. Friend, with her considerable experience in this area, is absolutely right. The fact of the matter is that no amount of money will make up for the impact that this terrible tragedy has had on countless victims and their families, but we are determined to deliver justice as swiftly as possible. We are very grateful for the work and time of the Committee in assessing the progress made on compensation schemes. We are also considering this as part of the Government’s response to the Williams inquiry report, in which we indicated that the Government would give further thought to how redress should be delivered in future. We will respond to the Public Accounts Committee in due course.</w:t>
      </w:r>
    </w:p>
    <w:p/>
    <w:p>
      <w:r>
        <w:rPr>
          <w:b/>
          <w:color w:val="1A4A6E"/>
          <w:sz w:val="22"/>
        </w:rPr>
        <w:t>Joe Robertson (Con)</w:t>
      </w:r>
    </w:p>
    <w:p>
      <w:r>
        <w:rPr>
          <w:sz w:val="22"/>
        </w:rPr>
        <w:t>I recently met my constituent Stan, whose father died as a result of contaminated blood. Like many families, he is facing an endless delay through poor administration of the scheme. It feels as though a scandal within a scandal is unfolding as mistakes are made and further stress is caused to families. What steps is the Minister taking to ensure that the scheme is administered properly and mistakes are cut out, and would she consider meeting me to explore the issues raised by my constituent’s case?</w:t>
      </w:r>
    </w:p>
    <w:p/>
    <w:p>
      <w:r>
        <w:rPr>
          <w:b/>
          <w:color w:val="1A4A6E"/>
          <w:sz w:val="22"/>
        </w:rPr>
        <w:t>Louise Haigh</w:t>
      </w:r>
    </w:p>
    <w:p>
      <w:r>
        <w:rPr>
          <w:sz w:val="22"/>
        </w:rPr>
        <w:t>I am incredibly sorry to hear about the experience of Stan and the death of his family member. Unfortunately, that experience has been shared by too many people, and the Government, including my predecessor as Minister for the Cabinet Office, have done considerable work to improve the scheme, setting out a number of reforms and new statutory instruments. I will ask my noble Friend the Minister in the other place to meet the hon. Member and his constituent to consider his experience and how we can improve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