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EU-UK Relationship</w:t>
      </w:r>
    </w:p>
    <w:p>
      <w:r>
        <w:rPr>
          <w:sz w:val="20"/>
        </w:rPr>
        <w:t>10 September 2026  ·  Commons  ·  Oral Questions</w:t>
      </w:r>
    </w:p>
    <w:p>
      <w:r>
        <w:rPr>
          <w:b/>
        </w:rPr>
        <w:t xml:space="preserve">Policy areas: </w:t>
      </w:r>
      <w:r>
        <w:rPr>
          <w:sz w:val="20"/>
        </w:rPr>
        <w:t>Finance and taxation, Government and public administration, Science and technology, Trade</w:t>
      </w:r>
    </w:p>
    <w:p>
      <w:r>
        <w:rPr>
          <w:b/>
        </w:rPr>
        <w:t xml:space="preserve">Topics: </w:t>
      </w:r>
      <w:r>
        <w:rPr>
          <w:sz w:val="20"/>
        </w:rPr>
        <w:t>ai regulation, rejoining the eu, sps agreement, trade barriers, uk-eu relationship</w:t>
      </w:r>
    </w:p>
    <w:p>
      <w:r>
        <w:rPr>
          <w:b/>
        </w:rPr>
        <w:t xml:space="preserve">Source: </w:t>
      </w:r>
      <w:r>
        <w:rPr>
          <w:sz w:val="20"/>
        </w:rPr>
        <w:t>https://hansard.parliament.uk/Commons/2026-09-10/debates/5A2DF74E-EAFF-4110-A85D-F26900652F03/EuukRelationship</w:t>
      </w:r>
    </w:p>
    <w:p/>
    <w:p>
      <w:r>
        <w:rPr>
          <w:b/>
          <w:color w:val="1A4A6E"/>
          <w:sz w:val="22"/>
        </w:rPr>
        <w:t>Caroline Voaden (LD)</w:t>
      </w:r>
    </w:p>
    <w:p>
      <w:r>
        <w:rPr>
          <w:sz w:val="22"/>
        </w:rPr>
        <w:t>3. What recent discussions she has had with her EU counterparts on the future EU-UK relationship.</w:t>
      </w:r>
    </w:p>
    <w:p/>
    <w:p>
      <w:r>
        <w:rPr>
          <w:b/>
          <w:color w:val="1A4A6E"/>
          <w:sz w:val="22"/>
        </w:rPr>
        <w:t>Mr Hamish Falconer (The Minister for Intergovernmental Relations and European Relations)</w:t>
      </w:r>
    </w:p>
    <w:p>
      <w:r>
        <w:rPr>
          <w:sz w:val="22"/>
        </w:rPr>
        <w:t>This Government are committed to deepening our ties with the European Union. It is right at the centre of everything that we are trying to do on the cost of living and energy, as well as the security of our continent. I will continue to lead discussions with my counterpart, Commissioner Šefčovič, who I met most recently on Monday, on how we can continue to strengthen the UK-EU partnership.</w:t>
      </w:r>
    </w:p>
    <w:p/>
    <w:p>
      <w:r>
        <w:rPr>
          <w:b/>
          <w:color w:val="1A4A6E"/>
          <w:sz w:val="22"/>
        </w:rPr>
        <w:t>Caroline Voaden</w:t>
      </w:r>
    </w:p>
    <w:p>
      <w:r>
        <w:rPr>
          <w:sz w:val="22"/>
        </w:rPr>
        <w:t>British farmers and fishers, and my shellfish exporters, continue to face unnecessary trade barriers with our largest export market. A 2024 report from the Centre for Inclusive Trade Policy found that exports of British food to the EU had dropped by nearly £3 billion since Brexit. Our farmers and fishers desperately need a sanitary and phytosanitary agreement—and fast—to reduce costs and bureaucracy, and to allow them to export their produce to the EU, yet the second UK-EU summit was postponed following the resignation of the former Prime Minister, and we have had no update on when it will take place. I hear the Minister say that he met Mr Šefčovič, so can he commit to the summit taking place this year? Can he give our British farmers and fishers a date for when that will happen?</w:t>
      </w:r>
    </w:p>
    <w:p/>
    <w:p>
      <w:r>
        <w:rPr>
          <w:b/>
          <w:color w:val="1A4A6E"/>
          <w:sz w:val="22"/>
        </w:rPr>
        <w:t>Falconer</w:t>
      </w:r>
    </w:p>
    <w:p>
      <w:r>
        <w:rPr>
          <w:sz w:val="22"/>
        </w:rPr>
        <w:t>I am determined to get the SPS agreement done—it is the subject of intense discussions. I cannot provide the House with a date just yet, as that will need to be agreed between the UK and the EU, but I hope to be able to provide a further update soon.</w:t>
      </w:r>
    </w:p>
    <w:p/>
    <w:p>
      <w:r>
        <w:rPr>
          <w:b/>
          <w:color w:val="1A4A6E"/>
          <w:sz w:val="22"/>
        </w:rPr>
        <w:t>Dame Chi Onwurah (Lab)</w:t>
      </w:r>
    </w:p>
    <w:p>
      <w:r>
        <w:rPr>
          <w:sz w:val="22"/>
        </w:rPr>
        <w:t>An extraordinary debate is going on right now inside and outside AI companies about whether the possibility of AI destroying humanity is more or less than 10%. The European Union is moving ahead with a comprehensive AI regulatory framework, but the UK continues to rely on existing regulation. What discussions is the Minister having with the European Union about aligning AI regulation, especially given that Anthropic has refused to submit its model to the AI Security Institute? How is he ensuring that we can keep European and UK citizens safe?</w:t>
      </w:r>
    </w:p>
    <w:p/>
    <w:p>
      <w:r>
        <w:rPr>
          <w:b/>
          <w:color w:val="1A4A6E"/>
          <w:sz w:val="22"/>
        </w:rPr>
        <w:t>Falconer</w:t>
      </w:r>
    </w:p>
    <w:p>
      <w:r>
        <w:rPr>
          <w:sz w:val="22"/>
        </w:rPr>
        <w:t>My hon. Friend is right to highlight the shared challenges that we face with the European Union, including the very rapid developments in artificial intelligence. I am proud to sit next to my right hon. Friend the Member for Vale of Glamorgan (Kanishka Narayan), the first AI Minister to attend Cabinet—here, and indeed anywhere—and I know that he will be answering some questions during this session. This is clearly a matter of real interest and concern, as my hon. Friend the Member for Newcastle upon Tyne Central and West (Dame Chi Onwurah) says, and we are working at pace to address it.</w:t>
      </w:r>
    </w:p>
    <w:p/>
    <w:p>
      <w:r>
        <w:rPr>
          <w:b/>
          <w:color w:val="1A4A6E"/>
          <w:sz w:val="22"/>
        </w:rPr>
        <w:t>Speaker</w:t>
      </w:r>
    </w:p>
    <w:p>
      <w:r>
        <w:rPr>
          <w:sz w:val="22"/>
        </w:rPr>
        <w:t>I call the shadow Secretary of State.</w:t>
      </w:r>
    </w:p>
    <w:p/>
    <w:p>
      <w:r>
        <w:rPr>
          <w:b/>
          <w:color w:val="1A4A6E"/>
          <w:sz w:val="22"/>
        </w:rPr>
        <w:t>Alex Burghart (Con)</w:t>
      </w:r>
    </w:p>
    <w:p>
      <w:r>
        <w:rPr>
          <w:sz w:val="22"/>
        </w:rPr>
        <w:t>I welcome the Minister to his post. I very much look forward to him updating the House on his negotiating mandate and his conversations with the European trade commissioner. Earlier this summer, the Prime Minister said that it would be wrong to rerun divisive arguments about rejoining the EU, but, soon after, the Minister refused to rule out rejoin being an option in the next Labour manifesto. Will he tell the House: will Labour rule out rejoin featuring in its next manifesto? [Interruption.]</w:t>
      </w:r>
    </w:p>
    <w:p/>
    <w:p>
      <w:r>
        <w:rPr>
          <w:b/>
          <w:color w:val="1A4A6E"/>
          <w:sz w:val="22"/>
        </w:rPr>
        <w:t>Falconer</w:t>
      </w:r>
    </w:p>
    <w:p>
      <w:r>
        <w:rPr>
          <w:sz w:val="22"/>
        </w:rPr>
        <w:t>I can hear that there is outrage behind me. I have many responsibilities, but writing the next Labour party manifesto is not one of them. We are committed to the red lines. We were all elected on that manifesto. We want to go further and faster—we have inherited a poor deal with the European Union, and it is my job to improve it.</w:t>
      </w:r>
    </w:p>
    <w:p/>
    <w:p>
      <w:r>
        <w:rPr>
          <w:b/>
          <w:color w:val="1A4A6E"/>
          <w:sz w:val="22"/>
        </w:rPr>
        <w:t>Alex Burghart</w:t>
      </w:r>
    </w:p>
    <w:p>
      <w:r>
        <w:rPr>
          <w:sz w:val="22"/>
        </w:rPr>
        <w:t>It is perfectly reasonable to rule things out. The Minister has had plenty of time to talk to No. 10 since his interview on Sky. I am sure the Labour party would rule out many things at this stage—I am sure it would rule out leaving the European convention on human rights, getting rid of net-zero targets and bringing back the death penalty—so why is it so hard for the Minister and the Government to rule out rejoining the EU?</w:t>
      </w:r>
    </w:p>
    <w:p/>
    <w:p>
      <w:r>
        <w:rPr>
          <w:b/>
          <w:color w:val="1A4A6E"/>
          <w:sz w:val="22"/>
        </w:rPr>
        <w:t>Falconer</w:t>
      </w:r>
    </w:p>
    <w:p>
      <w:r>
        <w:rPr>
          <w:sz w:val="22"/>
        </w:rPr>
        <w:t>I want to be really clear with the House, as the Prime Minister has been repeatedly: despite the anxious desire of Opposition Members, we are not rerunning the arguments of 2016 once again. My constituents, and the constituents of Members right across the House, are concerned with the day-to-day impacts of the deal we have inherited; it is my job to improve it, and that is what I am focused on. Our manifesto red lines remain in place, and I will of course update the House on the proceeds of the negotiation. We have been clear in the King’s Speech that, should that negotiation result in the need for legislation in this House, it will of course face scrutiny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