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Electrical Safety Standards in the Private Rented Sector (England) (Amendment) (Extension to the Social Rented Sector) Regulations 2025</w:t>
      </w:r>
    </w:p>
    <w:p>
      <w:r>
        <w:rPr>
          <w:sz w:val="20"/>
        </w:rPr>
        <w:t>10 September 2025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Housing and planning</w:t>
      </w:r>
    </w:p>
    <w:p>
      <w:r>
        <w:rPr>
          <w:b/>
        </w:rPr>
        <w:t xml:space="preserve">Topics: </w:t>
      </w:r>
      <w:r>
        <w:rPr>
          <w:sz w:val="20"/>
        </w:rPr>
        <w:t>electrical safety standards, private rented sector, social rented sector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https://hansard.parliament.uk/Lords/2025-09-10/debates/57A5A76B-E8AF-451B-8AD3-0C59ADAF07E9/ElectricalSafetyStandardsInThePrivateRentedSectorEnglandAmendmentExtensionToTheSocialRentedSectorRegulations2025</w:t>
      </w:r>
    </w:p>
    <w:p/>
    <w:p>
      <w:r>
        <w:rPr>
          <w:b/>
          <w:color w:val="1A4A6E"/>
          <w:sz w:val="22"/>
        </w:rPr>
        <w:t>Baroness Taylor of Stevenage</w:t>
      </w:r>
    </w:p>
    <w:p>
      <w:r>
        <w:rPr>
          <w:sz w:val="22"/>
        </w:rPr>
        <w:t>That the Grand Committee do consider the Electrical Safety Standards in the Private Rented Sector (England) (Amendment) (Extension to the Social Rented Sector) Regulations 2025.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